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hint="default" w:eastAsia="宋体" w:asciiTheme="minorEastAsia" w:hAnsiTheme="minorEastAsia" w:cstheme="minorEastAsia"/>
                <w:szCs w:val="21"/>
                <w:lang w:val="en-US" w:eastAsia="zh-CN"/>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r>
              <w:rPr>
                <w:rFonts w:hint="eastAsia" w:asciiTheme="minorEastAsia" w:hAnsiTheme="minorEastAsia" w:eastAsiaTheme="minorEastAsia" w:cstheme="minorEastAsia"/>
                <w:szCs w:val="21"/>
              </w:rPr>
              <w:t xml:space="preserve">   </w:t>
            </w:r>
            <w:r>
              <w:rPr>
                <w:rFonts w:hint="eastAsia" w:ascii="宋体" w:hAnsi="宋体" w:cs="宋体"/>
                <w:szCs w:val="21"/>
              </w:rPr>
              <w:t>主管领导：程培培   管理者代表：张志刚</w:t>
            </w:r>
            <w:r>
              <w:rPr>
                <w:rFonts w:hint="eastAsia" w:ascii="宋体" w:hAnsi="宋体" w:cs="宋体"/>
                <w:szCs w:val="21"/>
                <w:lang w:val="en-US" w:eastAsia="zh-CN"/>
              </w:rPr>
              <w:t xml:space="preserve"> 陪同人员：</w:t>
            </w:r>
            <w:r>
              <w:rPr>
                <w:rFonts w:hint="eastAsia"/>
              </w:rPr>
              <w:t>肖立恒</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审核员：李京田  </w:t>
            </w:r>
            <w:r>
              <w:rPr>
                <w:rFonts w:hint="eastAsia" w:asciiTheme="minorEastAsia" w:hAnsiTheme="minorEastAsia" w:eastAsiaTheme="minorEastAsia" w:cstheme="minorEastAsia"/>
                <w:szCs w:val="21"/>
                <w:lang w:val="en-US" w:eastAsia="zh-CN"/>
              </w:rPr>
              <w:t xml:space="preserve"> </w:t>
            </w:r>
            <w:r>
              <w:rPr>
                <w:sz w:val="20"/>
              </w:rPr>
              <w:t>李雅静</w:t>
            </w:r>
            <w:r>
              <w:rPr>
                <w:rFonts w:hint="eastAsia" w:asciiTheme="minorEastAsia" w:hAnsiTheme="minorEastAsia" w:eastAsiaTheme="minorEastAsia" w:cstheme="minorEastAsia"/>
                <w:szCs w:val="21"/>
              </w:rPr>
              <w:t xml:space="preserve">      审核时间：2020年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lang w:val="en-US" w:eastAsia="zh-CN"/>
              </w:rPr>
              <w:t>涉及</w:t>
            </w:r>
            <w:r>
              <w:rPr>
                <w:rFonts w:hint="eastAsia"/>
              </w:rPr>
              <w:t>条款：</w:t>
            </w:r>
            <w:r>
              <w:rPr>
                <w:rFonts w:hint="eastAsia"/>
                <w:color w:val="000000" w:themeColor="text1"/>
                <w:sz w:val="21"/>
                <w:szCs w:val="21"/>
              </w:rPr>
              <w:t>E:4.1/4.3/5.4/5.2/6.2/9.3/7.1/9.1.1</w:t>
            </w:r>
          </w:p>
          <w:p>
            <w:pPr>
              <w:snapToGrid w:val="0"/>
              <w:spacing w:line="260" w:lineRule="exact"/>
            </w:pP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范围确认</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color w:val="FF0000"/>
                <w:szCs w:val="21"/>
              </w:rPr>
            </w:pPr>
          </w:p>
        </w:tc>
        <w:tc>
          <w:tcPr>
            <w:tcW w:w="10268" w:type="dxa"/>
          </w:tcPr>
          <w:p>
            <w:pPr>
              <w:ind w:firstLine="420" w:firstLineChars="200"/>
              <w:rPr>
                <w:rFonts w:hint="eastAsia"/>
                <w:szCs w:val="22"/>
              </w:rPr>
            </w:pPr>
            <w:r>
              <w:rPr>
                <w:rFonts w:hint="eastAsia"/>
                <w:szCs w:val="22"/>
              </w:rPr>
              <w:t>营业执照：</w:t>
            </w:r>
            <w:r>
              <w:rPr>
                <w:sz w:val="21"/>
                <w:szCs w:val="21"/>
              </w:rPr>
              <w:t>北京顺景森都园林绿化工程有限公司</w:t>
            </w:r>
            <w:r>
              <w:rPr>
                <w:rFonts w:hint="eastAsia"/>
                <w:szCs w:val="22"/>
                <w:lang w:val="en-US" w:eastAsia="zh-CN"/>
              </w:rPr>
              <w:t>，  注册地址：</w:t>
            </w:r>
            <w:bookmarkStart w:id="0" w:name="注册地址"/>
            <w:r>
              <w:t>北京市怀柔区杨宋镇凤翔东大街9号A座A3</w:t>
            </w:r>
            <w:bookmarkEnd w:id="0"/>
            <w:r>
              <w:rPr>
                <w:rFonts w:hint="eastAsia"/>
                <w:szCs w:val="22"/>
                <w:lang w:val="en-US" w:eastAsia="zh-CN"/>
              </w:rPr>
              <w:t>，经营地址：</w:t>
            </w:r>
            <w:r>
              <w:rPr>
                <w:rFonts w:hint="eastAsia"/>
                <w:szCs w:val="21"/>
              </w:rPr>
              <w:t>北京市通州区宋</w:t>
            </w:r>
            <w:r>
              <w:rPr>
                <w:rFonts w:hint="eastAsia" w:eastAsia="宋体"/>
                <w:sz w:val="21"/>
                <w:szCs w:val="21"/>
              </w:rPr>
              <w:t>庄镇小堡村艺术东区</w:t>
            </w:r>
            <w:r>
              <w:rPr>
                <w:rFonts w:hint="eastAsia" w:eastAsia="宋体"/>
                <w:sz w:val="21"/>
                <w:szCs w:val="21"/>
                <w:lang w:eastAsia="zh-CN"/>
              </w:rPr>
              <w:t>，</w:t>
            </w:r>
            <w:r>
              <w:rPr>
                <w:rFonts w:hint="eastAsia" w:eastAsia="宋体"/>
                <w:sz w:val="21"/>
                <w:szCs w:val="21"/>
                <w:lang w:val="en-US" w:eastAsia="zh-CN"/>
              </w:rPr>
              <w:t>统一社会信用代码：</w:t>
            </w:r>
            <w:r>
              <w:rPr>
                <w:rFonts w:eastAsia="宋体"/>
                <w:sz w:val="21"/>
                <w:szCs w:val="21"/>
              </w:rPr>
              <w:t>91110116MA01EX24XN</w:t>
            </w:r>
            <w:r>
              <w:rPr>
                <w:rFonts w:hint="eastAsia" w:eastAsia="宋体"/>
                <w:sz w:val="21"/>
                <w:szCs w:val="21"/>
                <w:lang w:val="en-US" w:eastAsia="zh-CN"/>
              </w:rPr>
              <w:t>；  经营期限：</w:t>
            </w:r>
            <w:r>
              <w:rPr>
                <w:rFonts w:eastAsia="宋体"/>
                <w:sz w:val="21"/>
                <w:szCs w:val="21"/>
              </w:rPr>
              <w:t>2018-09-29 至 -</w:t>
            </w:r>
            <w:r>
              <w:rPr>
                <w:rFonts w:hint="eastAsia" w:eastAsia="宋体"/>
                <w:sz w:val="21"/>
                <w:szCs w:val="21"/>
                <w:lang w:val="en-US" w:eastAsia="zh-CN"/>
              </w:rPr>
              <w:t>长期。</w:t>
            </w:r>
          </w:p>
          <w:p>
            <w:pPr>
              <w:ind w:firstLine="420" w:firstLineChars="200"/>
              <w:rPr>
                <w:rFonts w:hint="eastAsia"/>
                <w:szCs w:val="22"/>
              </w:rPr>
            </w:pPr>
            <w:r>
              <w:rPr>
                <w:rFonts w:hint="eastAsia"/>
                <w:szCs w:val="22"/>
              </w:rPr>
              <w:t>经营范围：</w:t>
            </w:r>
            <w:r>
              <w:rPr>
                <w:rFonts w:hint="eastAsia" w:eastAsia="宋体"/>
                <w:szCs w:val="22"/>
              </w:rPr>
              <w:t>施工总承包、专业承包、劳务分包；城市园林绿化；建设工程项目管理；技术服务、技术转让、技术开发、技术推广、技术咨询；销售电子产品、机械设备、化工产品（不含危险化学品）、家用电器、计算机、软件及辅助设备、工艺品、文化用品、花卉、五金交电（不含电动自行车）；会议服务、承办展览展示活动；企业管理；经济贸易咨询；市场调查；企业策划；设计、制作、代理、发布广告；电脑动画设计；产品设计；计算机系统服务；组织文化艺术交流活动（不含演出）；房地产信息咨询；婚庆服务；家庭劳务服务；建筑物清洁服务、办公室保洁服务；花卉绿植租摆；道路养护；机械设备租赁（不含汽车租赁）。（企业依法自主选择经营项目，开展经营活动；依法须经批准的项目，经相关部门批准后依批准的内容开展经营活动；不得从事本市产业政策禁止和限制类项目的经营活动。）公司的主要客户群为全国各地的企业、机关</w:t>
            </w:r>
            <w:r>
              <w:rPr>
                <w:rFonts w:hint="eastAsia"/>
                <w:szCs w:val="22"/>
              </w:rPr>
              <w:t>、学校；公司采用总经理负责制，层层把关，让用户真正放心。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sz w:val="20"/>
              </w:rPr>
            </w:pPr>
            <w:r>
              <w:rPr>
                <w:sz w:val="20"/>
              </w:rPr>
              <w:t>Q：城市园林绿化；花卉的销售</w:t>
            </w:r>
          </w:p>
          <w:p>
            <w:pPr>
              <w:rPr>
                <w:sz w:val="20"/>
              </w:rPr>
            </w:pPr>
            <w:r>
              <w:rPr>
                <w:sz w:val="20"/>
              </w:rPr>
              <w:t>E：城市园林绿化；花卉的销售所涉及的相关环境管理活动</w:t>
            </w:r>
          </w:p>
          <w:p>
            <w:pPr>
              <w:rPr>
                <w:sz w:val="20"/>
              </w:rPr>
            </w:pPr>
            <w:r>
              <w:rPr>
                <w:sz w:val="20"/>
              </w:rPr>
              <w:t>O：城市园林绿化；花卉的销售所涉及的相关职业健康安全管理活动</w:t>
            </w:r>
          </w:p>
          <w:p>
            <w:pPr>
              <w:rPr>
                <w:rFonts w:hint="default" w:eastAsia="宋体" w:asciiTheme="minorEastAsia" w:hAnsiTheme="minorEastAsia" w:cstheme="minorEastAsia"/>
                <w:color w:val="auto"/>
                <w:szCs w:val="21"/>
                <w:lang w:val="en-US" w:eastAsia="zh-CN"/>
              </w:rPr>
            </w:pPr>
            <w:r>
              <w:rPr>
                <w:rFonts w:hint="eastAsia" w:asciiTheme="minorEastAsia" w:hAnsiTheme="minorEastAsia" w:eastAsiaTheme="minorEastAsia" w:cstheme="minorEastAsia"/>
                <w:szCs w:val="21"/>
              </w:rPr>
              <w:t>认证范围在经营范围内。</w:t>
            </w:r>
            <w:r>
              <w:rPr>
                <w:rFonts w:hint="eastAsia" w:ascii="宋体" w:hAnsi="宋体"/>
                <w:b/>
                <w:bCs/>
              </w:rPr>
              <w:t>不适用条款:Q8.</w:t>
            </w:r>
            <w:r>
              <w:rPr>
                <w:rFonts w:hint="eastAsia" w:ascii="宋体" w:hAnsi="宋体"/>
                <w:b/>
                <w:bCs/>
                <w:color w:val="auto"/>
              </w:rPr>
              <w:t>3</w:t>
            </w:r>
            <w:r>
              <w:rPr>
                <w:rFonts w:hint="eastAsia" w:ascii="宋体" w:hAnsi="宋体"/>
                <w:b/>
                <w:bCs/>
                <w:color w:val="auto"/>
                <w:lang w:eastAsia="zh-CN"/>
              </w:rPr>
              <w:t>，</w:t>
            </w:r>
            <w:r>
              <w:rPr>
                <w:rFonts w:hint="eastAsia" w:ascii="宋体" w:hAnsi="宋体"/>
                <w:b/>
                <w:bCs/>
                <w:color w:val="auto"/>
                <w:lang w:val="en-US" w:eastAsia="zh-CN"/>
              </w:rPr>
              <w:t>因</w:t>
            </w:r>
            <w:r>
              <w:rPr>
                <w:sz w:val="20"/>
              </w:rPr>
              <w:t>城市园林绿化；花卉的销售</w:t>
            </w:r>
            <w:r>
              <w:rPr>
                <w:rFonts w:hint="eastAsia" w:ascii="宋体" w:hAnsi="宋体"/>
                <w:color w:val="auto"/>
                <w:szCs w:val="21"/>
                <w:lang w:val="en-US" w:eastAsia="zh-CN"/>
              </w:rPr>
              <w:t>根据顾客的要求，所以</w:t>
            </w:r>
            <w:r>
              <w:rPr>
                <w:rFonts w:hint="eastAsia" w:ascii="宋体" w:hAnsi="宋体"/>
                <w:color w:val="auto"/>
                <w:szCs w:val="21"/>
              </w:rPr>
              <w:t>城市园林绿化服务</w:t>
            </w:r>
            <w:r>
              <w:rPr>
                <w:rFonts w:hint="eastAsia" w:ascii="宋体" w:hAnsi="宋体"/>
                <w:color w:val="auto"/>
                <w:szCs w:val="21"/>
                <w:lang w:val="en-US" w:eastAsia="zh-CN"/>
              </w:rPr>
              <w:t>不涉及设计开发，8.3条款的不适用，不影响组织确保其产品和服务合格的能力和责任，也不会对增强顾客满意产生影响</w:t>
            </w:r>
          </w:p>
          <w:p>
            <w:pPr>
              <w:pStyle w:val="2"/>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spacing w:line="280" w:lineRule="exact"/>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4.1</w:t>
            </w:r>
          </w:p>
          <w:p>
            <w:pPr>
              <w:rPr>
                <w:rFonts w:asciiTheme="minorEastAsia" w:hAnsiTheme="minorEastAsia" w:eastAsiaTheme="minorEastAsia" w:cstheme="minorEastAsia"/>
                <w:szCs w:val="21"/>
              </w:rPr>
            </w:pPr>
          </w:p>
        </w:tc>
        <w:tc>
          <w:tcPr>
            <w:tcW w:w="10268" w:type="dxa"/>
          </w:tcPr>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rPr>
              <w:t xml:space="preserve">程培培 </w:t>
            </w:r>
            <w:r>
              <w:rPr>
                <w:rFonts w:hint="eastAsia" w:asciiTheme="minorEastAsia" w:hAnsiTheme="minorEastAsia" w:eastAsiaTheme="minorEastAsia" w:cstheme="minorEastAsia"/>
                <w:szCs w:val="21"/>
              </w:rPr>
              <w:t>，公司确定了与本公司质量、环境、职业健康安全目标和战略方向相关并影响实现质量、环境、职业健康安全管理体系预期结果的各种因素，包括：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spacing w:line="280" w:lineRule="exact"/>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4.2</w:t>
            </w:r>
          </w:p>
          <w:p>
            <w:pPr>
              <w:rPr>
                <w:rFonts w:asciiTheme="minorEastAsia" w:hAnsiTheme="minorEastAsia" w:eastAsiaTheme="minorEastAsia" w:cstheme="minorEastAsia"/>
                <w:szCs w:val="21"/>
              </w:rPr>
            </w:pP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hint="eastAsia" w:ascii="宋体" w:hAnsi="宋体" w:eastAsia="宋体" w:cs="宋体"/>
                <w:szCs w:val="21"/>
                <w:lang w:val="en-US" w:eastAsia="zh-CN"/>
              </w:rPr>
            </w:pPr>
            <w:r>
              <w:rPr>
                <w:rFonts w:hint="eastAsia" w:ascii="宋体" w:hAnsi="宋体" w:cs="宋体"/>
                <w:szCs w:val="21"/>
              </w:rPr>
              <w:t>E4.</w:t>
            </w:r>
            <w:r>
              <w:rPr>
                <w:rFonts w:hint="eastAsia" w:ascii="宋体" w:hAnsi="宋体" w:cs="宋体"/>
                <w:szCs w:val="21"/>
                <w:lang w:val="en-US" w:eastAsia="zh-CN"/>
              </w:rPr>
              <w:t>4</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 xml:space="preserve"> </w:t>
            </w:r>
            <w:r>
              <w:rPr>
                <w:rFonts w:hint="eastAsia" w:ascii="宋体" w:hAnsi="宋体" w:cs="宋体"/>
                <w:szCs w:val="21"/>
              </w:rPr>
              <w:t>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spacing w:line="280" w:lineRule="exact"/>
              <w:rPr>
                <w:rFonts w:ascii="宋体"/>
                <w:szCs w:val="21"/>
              </w:rPr>
            </w:pPr>
            <w:r>
              <w:rPr>
                <w:rFonts w:ascii="宋体" w:cs="宋体"/>
                <w:szCs w:val="21"/>
              </w:rPr>
              <w:t>E</w:t>
            </w:r>
            <w:bookmarkStart w:id="1" w:name="_GoBack"/>
            <w:bookmarkEnd w:id="1"/>
            <w:r>
              <w:rPr>
                <w:rFonts w:ascii="宋体" w:cs="宋体"/>
                <w:szCs w:val="21"/>
              </w:rPr>
              <w:t>6.1.1</w:t>
            </w:r>
          </w:p>
          <w:p>
            <w:pPr>
              <w:rPr>
                <w:rFonts w:asciiTheme="minorEastAsia" w:hAnsiTheme="minorEastAsia" w:eastAsiaTheme="minorEastAsia" w:cstheme="minorEastAsia"/>
                <w:szCs w:val="21"/>
              </w:rPr>
            </w:pPr>
          </w:p>
        </w:tc>
        <w:tc>
          <w:tcPr>
            <w:tcW w:w="10268" w:type="dxa"/>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ind w:firstLine="420" w:firstLineChars="200"/>
              <w:rPr>
                <w:rFonts w:asciiTheme="minorEastAsia" w:hAnsiTheme="minorEastAsia" w:eastAsiaTheme="minorEastAsia" w:cstheme="minorEastAsia"/>
                <w:szCs w:val="21"/>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E6.2</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公司目标：                                 </w:t>
            </w:r>
          </w:p>
          <w:p>
            <w:pPr>
              <w:rPr>
                <w:rFonts w:hint="eastAsia"/>
              </w:rPr>
            </w:pPr>
            <w:r>
              <w:rPr>
                <w:rFonts w:hint="eastAsia"/>
              </w:rPr>
              <w:t>.固体废弃物分类处理率100%；</w:t>
            </w:r>
          </w:p>
          <w:p>
            <w:pPr>
              <w:rPr>
                <w:rFonts w:hint="eastAsia"/>
              </w:rPr>
            </w:pPr>
            <w:r>
              <w:rPr>
                <w:rFonts w:hint="eastAsia"/>
              </w:rPr>
              <w:t>4环境污染事故发生率0；</w:t>
            </w:r>
          </w:p>
          <w:p>
            <w:pPr>
              <w:rPr>
                <w:rFonts w:ascii="宋体" w:hAnsi="宋体"/>
                <w:sz w:val="24"/>
              </w:rPr>
            </w:pPr>
            <w:r>
              <w:rPr>
                <w:rFonts w:hint="eastAsia"/>
              </w:rPr>
              <w:t>.火灾发生率0 ；</w:t>
            </w:r>
            <w:r>
              <w:rPr>
                <w:rFonts w:ascii="宋体" w:hAnsi="宋体"/>
                <w:sz w:val="24"/>
              </w:rPr>
              <w:t xml:space="preserve">                           </w:t>
            </w:r>
          </w:p>
          <w:p>
            <w:pPr>
              <w:rPr>
                <w:rFonts w:asciiTheme="minorEastAsia" w:hAnsiTheme="minorEastAsia" w:eastAsiaTheme="minorEastAsia" w:cstheme="minorEastAsia"/>
                <w:szCs w:val="21"/>
              </w:rPr>
            </w:pPr>
            <w:r>
              <w:rPr>
                <w:rFonts w:ascii="宋体" w:hAnsi="宋体"/>
                <w:sz w:val="24"/>
              </w:rPr>
              <w:t xml:space="preserve">      </w:t>
            </w:r>
            <w:r>
              <w:rPr>
                <w:rFonts w:hint="eastAsia" w:asciiTheme="minorEastAsia" w:hAnsiTheme="minorEastAsia" w:eastAsiaTheme="minorEastAsia" w:cstheme="minorEastAsia"/>
                <w:szCs w:val="21"/>
              </w:rPr>
              <w:t>以上目标指标均已完成。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r>
              <w:rPr>
                <w:rFonts w:hint="eastAsia"/>
                <w:szCs w:val="21"/>
              </w:rPr>
              <w:t>E</w:t>
            </w:r>
            <w:r>
              <w:rPr>
                <w:rFonts w:hint="eastAsia"/>
                <w:szCs w:val="21"/>
                <w:lang w:val="en-US" w:eastAsia="zh-CN"/>
              </w:rPr>
              <w:t xml:space="preserve"> </w:t>
            </w:r>
            <w:r>
              <w:rPr>
                <w:rFonts w:hint="eastAsia"/>
                <w:szCs w:val="21"/>
              </w:rPr>
              <w:t>7.1</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公司根据公司经营运行需要，配备了各岗位所需人员、经营用房屋、生产设备、监视测量设备、办公设备（电脑、打印机等）、消防器材、劳动防护用品、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公司的生产地址位于：</w:t>
            </w:r>
            <w:r>
              <w:rPr>
                <w:rFonts w:hint="eastAsia"/>
                <w:szCs w:val="21"/>
              </w:rPr>
              <w:t>北京市通州区宋庄镇小堡村艺术东区</w:t>
            </w:r>
          </w:p>
          <w:p>
            <w:pPr>
              <w:ind w:firstLine="420" w:firstLineChars="200"/>
              <w:rPr>
                <w:rFonts w:hint="eastAsia"/>
              </w:rPr>
            </w:pPr>
            <w:r>
              <w:rPr>
                <w:rFonts w:hint="eastAsia"/>
              </w:rPr>
              <w:t>租用办公房，面积</w:t>
            </w:r>
            <w:r>
              <w:rPr>
                <w:rFonts w:hint="eastAsia"/>
                <w:lang w:val="en-US" w:eastAsia="zh-CN"/>
              </w:rPr>
              <w:t>200</w:t>
            </w:r>
            <w:r>
              <w:rPr>
                <w:rFonts w:hint="eastAsia"/>
              </w:rPr>
              <w:t>平，租房协议，公司配备有</w:t>
            </w:r>
            <w:r>
              <w:rPr>
                <w:rFonts w:hint="eastAsia" w:ascii="宋体" w:hAnsi="宋体"/>
                <w:szCs w:val="21"/>
              </w:rPr>
              <w:t>城市园林绿化服务</w:t>
            </w:r>
            <w:r>
              <w:rPr>
                <w:rFonts w:hint="eastAsia"/>
              </w:rPr>
              <w:t>设备及办公配备。</w:t>
            </w:r>
          </w:p>
          <w:p>
            <w:r>
              <w:rPr>
                <w:rFonts w:hint="eastAsia" w:ascii="宋体" w:hAnsi="宋体" w:cs="宋体"/>
                <w:szCs w:val="21"/>
              </w:rPr>
              <w:t>部门：</w:t>
            </w:r>
            <w:r>
              <w:rPr>
                <w:rFonts w:hint="eastAsia"/>
              </w:rPr>
              <w:t>综合部、工程部、项目部</w:t>
            </w:r>
          </w:p>
          <w:p>
            <w:pPr>
              <w:pStyle w:val="2"/>
              <w:rPr>
                <w:rFonts w:hint="eastAsia"/>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人员、绿化</w:t>
            </w:r>
            <w:r>
              <w:rPr>
                <w:rFonts w:hint="eastAsia"/>
                <w:lang w:val="en-US" w:eastAsia="zh-CN"/>
              </w:rPr>
              <w:t>人员</w:t>
            </w:r>
            <w:r>
              <w:rPr>
                <w:rFonts w:hint="eastAsia"/>
              </w:rPr>
              <w:t>、办公人员</w:t>
            </w:r>
            <w:r>
              <w:rPr>
                <w:rFonts w:hint="eastAsia"/>
                <w:lang w:eastAsia="zh-CN"/>
              </w:rPr>
              <w:t>、</w:t>
            </w:r>
            <w:r>
              <w:rPr>
                <w:rFonts w:hint="eastAsia"/>
                <w:lang w:val="en-US" w:eastAsia="zh-CN"/>
              </w:rPr>
              <w:t>销售服务人员等。</w:t>
            </w:r>
          </w:p>
          <w:p>
            <w:pPr>
              <w:pStyle w:val="2"/>
              <w:rPr>
                <w:rFonts w:hint="default"/>
                <w:lang w:val="en-US" w:eastAsia="zh-CN"/>
              </w:rPr>
            </w:pPr>
            <w:r>
              <w:rPr>
                <w:rFonts w:hint="default"/>
                <w:lang w:val="en-US" w:eastAsia="zh-CN"/>
              </w:rPr>
              <w:t>办公设备：电脑、打印机、扫描仪等</w:t>
            </w:r>
          </w:p>
          <w:p>
            <w:pPr>
              <w:pStyle w:val="2"/>
              <w:rPr>
                <w:rFonts w:hint="default"/>
                <w:lang w:val="en-US" w:eastAsia="zh-CN"/>
              </w:rPr>
            </w:pPr>
            <w:r>
              <w:rPr>
                <w:rFonts w:hint="eastAsia" w:ascii="宋体" w:hAnsi="宋体"/>
                <w:szCs w:val="21"/>
                <w:lang w:val="en-US" w:eastAsia="zh-CN"/>
              </w:rPr>
              <w:t>绿化服务设备</w:t>
            </w:r>
            <w:r>
              <w:rPr>
                <w:rFonts w:hint="eastAsia" w:ascii="宋体" w:hAnsi="宋体"/>
                <w:szCs w:val="21"/>
                <w:highlight w:val="none"/>
              </w:rPr>
              <w:t>；铁锹、铁镐、手据、园艺剪、割草机、粗枝剪、打草机等</w:t>
            </w:r>
          </w:p>
          <w:p>
            <w:pPr>
              <w:pStyle w:val="2"/>
              <w:rPr>
                <w:rFonts w:hint="default"/>
                <w:lang w:val="en-US" w:eastAsia="zh-CN"/>
              </w:rPr>
            </w:pPr>
            <w:r>
              <w:rPr>
                <w:rFonts w:hint="default"/>
                <w:lang w:val="en-US" w:eastAsia="zh-CN"/>
              </w:rPr>
              <w:t>环保及消防设施：垃圾桶、灭火器</w:t>
            </w:r>
          </w:p>
          <w:p>
            <w:pPr>
              <w:pStyle w:val="2"/>
              <w:rPr>
                <w:rFonts w:hint="default"/>
                <w:lang w:val="en-US" w:eastAsia="zh-CN"/>
              </w:rPr>
            </w:pPr>
            <w:r>
              <w:rPr>
                <w:rFonts w:hint="eastAsia"/>
                <w:lang w:val="en-US" w:eastAsia="zh-CN"/>
              </w:rPr>
              <w:t>资源满足需求</w:t>
            </w:r>
          </w:p>
          <w:p>
            <w:pPr>
              <w:pStyle w:val="2"/>
            </w:pPr>
          </w:p>
          <w:p>
            <w:pPr>
              <w:pStyle w:val="2"/>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ascii="宋体" w:hAnsi="宋体" w:cs="宋体"/>
                <w:kern w:val="0"/>
                <w:szCs w:val="21"/>
              </w:rPr>
            </w:pPr>
            <w:r>
              <w:rPr>
                <w:rFonts w:hint="eastAsia" w:ascii="宋体" w:hAnsi="宋体" w:cs="宋体"/>
                <w:kern w:val="0"/>
                <w:szCs w:val="21"/>
              </w:rPr>
              <w:t>E7.4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spacing w:line="280" w:lineRule="exact"/>
              <w:rPr>
                <w:szCs w:val="21"/>
              </w:rPr>
            </w:pPr>
            <w:r>
              <w:rPr>
                <w:rFonts w:hint="eastAsia"/>
                <w:szCs w:val="21"/>
              </w:rPr>
              <w:t>E</w:t>
            </w:r>
          </w:p>
          <w:p>
            <w:pPr>
              <w:spacing w:line="280" w:lineRule="exact"/>
              <w:rPr>
                <w:szCs w:val="21"/>
              </w:rPr>
            </w:pPr>
            <w:r>
              <w:rPr>
                <w:rFonts w:hint="eastAsia"/>
                <w:szCs w:val="21"/>
              </w:rPr>
              <w:t>9.3</w:t>
            </w: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公司于</w:t>
            </w:r>
            <w:r>
              <w:rPr>
                <w:rFonts w:hint="eastAsia"/>
                <w:color w:val="auto"/>
              </w:rPr>
              <w:t>2020年</w:t>
            </w:r>
            <w:r>
              <w:rPr>
                <w:rFonts w:hint="eastAsia"/>
                <w:color w:val="auto"/>
                <w:lang w:val="en-US" w:eastAsia="zh-CN"/>
              </w:rPr>
              <w:t>8</w:t>
            </w:r>
            <w:r>
              <w:rPr>
                <w:rFonts w:hint="eastAsia"/>
                <w:color w:val="auto"/>
              </w:rPr>
              <w:t>月</w:t>
            </w:r>
            <w:r>
              <w:rPr>
                <w:rFonts w:hint="eastAsia"/>
                <w:color w:val="auto"/>
                <w:lang w:val="en-US" w:eastAsia="zh-CN"/>
              </w:rPr>
              <w:t>28</w:t>
            </w:r>
            <w:r>
              <w:rPr>
                <w:rFonts w:hint="eastAsia"/>
                <w:color w:val="auto"/>
              </w:rPr>
              <w:t xml:space="preserve">日 </w:t>
            </w:r>
          </w:p>
          <w:p>
            <w:pPr>
              <w:ind w:firstLine="420" w:firstLineChars="200"/>
            </w:pPr>
            <w:r>
              <w:rPr>
                <w:rFonts w:hint="eastAsia"/>
              </w:rPr>
              <w:t>依据：GB/T19001-2016\GB/T24001-2016\GB/T</w:t>
            </w:r>
            <w:r>
              <w:rPr>
                <w:rFonts w:hint="eastAsia"/>
                <w:lang w:val="en-US" w:eastAsia="zh-CN"/>
              </w:rPr>
              <w:t>45001</w:t>
            </w:r>
            <w:r>
              <w:rPr>
                <w:rFonts w:hint="eastAsia"/>
              </w:rPr>
              <w:t>-20</w:t>
            </w:r>
            <w:r>
              <w:rPr>
                <w:rFonts w:hint="eastAsia"/>
                <w:lang w:val="en-US" w:eastAsia="zh-CN"/>
              </w:rPr>
              <w:t>20</w:t>
            </w:r>
            <w:r>
              <w:rPr>
                <w:rFonts w:hint="eastAsia"/>
              </w:rPr>
              <w:t>标准进行管理评审。</w:t>
            </w:r>
          </w:p>
          <w:p>
            <w:r>
              <w:rPr>
                <w:rFonts w:hint="eastAsia"/>
              </w:rPr>
              <w:t>查阅公司管理评审资料：</w:t>
            </w:r>
          </w:p>
          <w:p>
            <w:r>
              <w:rPr>
                <w:rFonts w:hint="eastAsia"/>
              </w:rPr>
              <w:t>一、，综合部 发布管理评审计划， 拟稿-综合部 ， ，评审方式：会议评审，拟评审时间：20</w:t>
            </w:r>
            <w:r>
              <w:rPr>
                <w:rFonts w:hint="eastAsia"/>
                <w:lang w:val="en-US" w:eastAsia="zh-CN"/>
              </w:rPr>
              <w:t>20</w:t>
            </w:r>
            <w:r>
              <w:rPr>
                <w:rFonts w:hint="eastAsia"/>
              </w:rPr>
              <w:t>年</w:t>
            </w:r>
            <w:r>
              <w:rPr>
                <w:rFonts w:hint="eastAsia"/>
                <w:lang w:val="en-US" w:eastAsia="zh-CN"/>
              </w:rPr>
              <w:t>8</w:t>
            </w:r>
            <w:r>
              <w:rPr>
                <w:rFonts w:hint="eastAsia"/>
              </w:rPr>
              <w:t>月</w:t>
            </w:r>
            <w:r>
              <w:rPr>
                <w:rFonts w:hint="eastAsia"/>
                <w:lang w:val="en-US" w:eastAsia="zh-CN"/>
              </w:rPr>
              <w:t>28</w:t>
            </w:r>
            <w:r>
              <w:rPr>
                <w:rFonts w:hint="eastAsia"/>
              </w:rPr>
              <w:t>日。</w:t>
            </w:r>
          </w:p>
          <w:p>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1"/>
              </w:numPr>
            </w:pPr>
            <w:r>
              <w:rPr>
                <w:rFonts w:hint="eastAsia"/>
              </w:rPr>
              <w:t>查看“管理评审报告”，报告中对本次管理评审做了总结，评价了公司建立、运行管理体系的效果。</w:t>
            </w:r>
          </w:p>
          <w:p>
            <w:pPr>
              <w:rPr>
                <w:rFonts w:hint="default" w:eastAsia="宋体" w:cs="Lucida Sans"/>
                <w:b/>
                <w:lang w:val="en-US" w:eastAsia="zh-CN"/>
              </w:rPr>
            </w:pPr>
            <w:r>
              <w:rPr>
                <w:rFonts w:hint="eastAsia"/>
              </w:rPr>
              <w:t>参会人员：</w:t>
            </w:r>
            <w:r>
              <w:rPr>
                <w:rFonts w:hint="eastAsia"/>
                <w:lang w:val="en-US" w:eastAsia="zh-CN"/>
              </w:rPr>
              <w:t>总经理、管代、各部门经理、员工代表等</w:t>
            </w:r>
          </w:p>
          <w:p>
            <w:pPr>
              <w:pStyle w:val="2"/>
              <w:ind w:firstLine="460" w:firstLineChars="200"/>
              <w:rPr>
                <w:rFonts w:hint="default" w:eastAsiaTheme="minorEastAsia"/>
                <w:lang w:val="en-US" w:eastAsia="zh-CN"/>
              </w:rPr>
            </w:pPr>
            <w:r>
              <w:rPr>
                <w:rFonts w:hint="eastAsia" w:eastAsiaTheme="minorEastAsia"/>
                <w:lang w:val="en-US" w:eastAsia="zh-CN"/>
              </w:rPr>
              <w:t>有管理评审报告</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r>
              <w:rPr>
                <w:rFonts w:hint="eastAsia"/>
              </w:rPr>
              <w:t>不符合及纠正措施</w:t>
            </w:r>
          </w:p>
          <w:p>
            <w:r>
              <w:t>改进总则/</w:t>
            </w:r>
          </w:p>
          <w:p>
            <w:pPr>
              <w:rPr>
                <w:rFonts w:asciiTheme="minorEastAsia" w:hAnsiTheme="minorEastAsia" w:eastAsiaTheme="minorEastAsia" w:cstheme="minorEastAsia"/>
                <w:szCs w:val="21"/>
              </w:rPr>
            </w:pPr>
            <w:r>
              <w:t>持续改进</w:t>
            </w:r>
          </w:p>
        </w:tc>
        <w:tc>
          <w:tcPr>
            <w:tcW w:w="960" w:type="dxa"/>
            <w:vAlign w:val="top"/>
          </w:tcPr>
          <w:p>
            <w:r>
              <w:rPr>
                <w:rFonts w:hint="eastAsia"/>
              </w:rPr>
              <w:t>10.1</w:t>
            </w:r>
          </w:p>
          <w:p>
            <w:r>
              <w:rPr>
                <w:rFonts w:hint="eastAsia"/>
              </w:rPr>
              <w:t>10.2</w:t>
            </w:r>
          </w:p>
          <w:p>
            <w:pPr>
              <w:spacing w:line="280" w:lineRule="exact"/>
              <w:rPr>
                <w:rFonts w:asciiTheme="minorEastAsia" w:hAnsiTheme="minorEastAsia" w:eastAsiaTheme="minorEastAsia" w:cstheme="minorEastAsia"/>
                <w:szCs w:val="21"/>
              </w:rPr>
            </w:pPr>
            <w:r>
              <w:rPr>
                <w:rFonts w:hint="eastAsia"/>
              </w:rPr>
              <w:t>10.3</w:t>
            </w:r>
          </w:p>
        </w:tc>
        <w:tc>
          <w:tcPr>
            <w:tcW w:w="10268" w:type="dxa"/>
            <w:vAlign w:val="top"/>
          </w:tcPr>
          <w:p>
            <w:r>
              <w:rPr>
                <w:rFonts w:hint="eastAsia"/>
              </w:rPr>
              <w:t>与总经理交流公司在持续改进方面主要做了哪些工作：1．提高绩效的PDCA循环和过程方法活动的建立，正逐步趋于完善，主要通过方针目标的建立，为公司明确改进方向，通过各种监测活动发现问题、查找问题，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r>
              <w:rPr>
                <w:rFonts w:hint="eastAsia"/>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pPr>
              <w:rPr>
                <w:szCs w:val="21"/>
              </w:rPr>
            </w:pPr>
            <w:r>
              <w:rPr>
                <w:rFonts w:hint="eastAsia"/>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p>
            <w:pPr>
              <w:spacing w:line="280" w:lineRule="exact"/>
              <w:rPr>
                <w:rFonts w:asciiTheme="minorEastAsia" w:hAnsiTheme="minorEastAsia" w:eastAsiaTheme="minorEastAsia" w:cstheme="minorEastAsia"/>
                <w:szCs w:val="21"/>
              </w:rPr>
            </w:pPr>
            <w:r>
              <w:rPr>
                <w:rFonts w:hint="eastAsia"/>
                <w:szCs w:val="21"/>
              </w:rPr>
              <w:t>提供的《</w:t>
            </w:r>
            <w:r>
              <w:rPr>
                <w:rFonts w:hint="eastAsia"/>
                <w:szCs w:val="21"/>
                <w:lang w:eastAsia="zh-CN"/>
              </w:rPr>
              <w:t>不符合和纠正措施程序</w:t>
            </w:r>
            <w:r>
              <w:rPr>
                <w:rFonts w:hint="eastAsia"/>
                <w:szCs w:val="21"/>
              </w:rPr>
              <w:t>》规定了体系运行中的不符合、纠正措施和预防措施控制要求。经与该部门交流：经过日常的监视和测量及检查未发生环境运行过程中的不符合、事故、事件。故没有采取纠正和预防措施的需求。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asciiTheme="minorEastAsia" w:hAnsiTheme="minorEastAsia" w:eastAsiaTheme="minorEastAsia" w:cstheme="minorEastAsia"/>
                <w:szCs w:val="21"/>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asciiTheme="minorEastAsia" w:hAnsiTheme="minorEastAsia" w:eastAsiaTheme="minorEastAsia" w:cstheme="minorEastAsia"/>
                <w:szCs w:val="21"/>
              </w:rPr>
            </w:pPr>
          </w:p>
        </w:tc>
        <w:tc>
          <w:tcPr>
            <w:tcW w:w="10268" w:type="dxa"/>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Q:</w:t>
            </w:r>
            <w:r>
              <w:t>园林绿化</w:t>
            </w:r>
            <w:r>
              <w:rPr>
                <w:rFonts w:hint="eastAsia" w:ascii="宋体" w:hAnsi="宋体" w:eastAsia="宋体" w:cs="Tahoma"/>
                <w:szCs w:val="21"/>
                <w:lang w:val="en-US" w:eastAsia="zh-CN"/>
              </w:rPr>
              <w:t>过程、检验过程、采购过程、销售过程等</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E:环境因素识别、重要环境因素管理方案、相关方的信息沟通、应急准备和响应控制措施等</w:t>
            </w:r>
          </w:p>
          <w:p>
            <w:pPr>
              <w:pStyle w:val="2"/>
              <w:rPr>
                <w:rFonts w:hint="default"/>
                <w:lang w:val="en-US" w:eastAsia="zh-CN"/>
              </w:rPr>
            </w:pPr>
            <w:r>
              <w:rPr>
                <w:rFonts w:hint="eastAsia" w:ascii="宋体" w:hAnsi="宋体" w:eastAsia="宋体" w:cs="Tahoma"/>
                <w:szCs w:val="21"/>
                <w:lang w:val="en-US" w:eastAsia="zh-CN"/>
              </w:rPr>
              <w:t>O:危险源辨识、不可接受风险管理方案、相关方的信息沟通、应急准备和响应控制措施等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重点审核部门：综合部、工程部、项目部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重点审核过程：环境因素识别、风险识别评价、运行过程、监视和测量、不符合控制、合规性评价等。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重点审核场所：园林绿化场所、办公场所、销售场所</w:t>
            </w:r>
          </w:p>
          <w:p>
            <w:pPr>
              <w:ind w:firstLine="420" w:firstLineChars="200"/>
              <w:rPr>
                <w:rFonts w:hint="default" w:eastAsiaTheme="minorEastAsia"/>
                <w:lang w:val="en-US"/>
              </w:rPr>
            </w:pPr>
            <w:r>
              <w:rPr>
                <w:rFonts w:hint="eastAsia" w:ascii="宋体" w:hAnsi="宋体" w:eastAsia="宋体" w:cs="Tahoma"/>
                <w:szCs w:val="21"/>
                <w:lang w:val="en-US" w:eastAsia="zh-CN"/>
              </w:rPr>
              <w:t>审核时间：2020.10.22-24</w:t>
            </w: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9366A3"/>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6461D6"/>
    <w:rsid w:val="43AA0A0F"/>
    <w:rsid w:val="43B638A8"/>
    <w:rsid w:val="43CE4DB9"/>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961FEC"/>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23B5973"/>
    <w:rsid w:val="732C5EC4"/>
    <w:rsid w:val="73E5423B"/>
    <w:rsid w:val="73ED2CF6"/>
    <w:rsid w:val="742D4BCD"/>
    <w:rsid w:val="74985060"/>
    <w:rsid w:val="74FC19CE"/>
    <w:rsid w:val="75B96382"/>
    <w:rsid w:val="75E8184B"/>
    <w:rsid w:val="76316350"/>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3</TotalTime>
  <ScaleCrop>false</ScaleCrop>
  <LinksUpToDate>false</LinksUpToDate>
  <CharactersWithSpaces>7556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2020-10-25T15:37:09Z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