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福建潇湘府餐饮服务有限公司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F：ISO 22000:2018,H：GB/T27341-2009/GB14881-2013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0545-2020-FH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p>
          <w:p w:rsidRPr="00F51D0B" w:rsidP="008E7FD3">
            <w:pPr>
              <w:spacing w:line="280" w:lineRule="exact"/>
              <w:rPr>
                <w:rFonts w:hint="eastAsia"/>
                <w:sz w:val="22"/>
                <w:szCs w:val="22"/>
              </w:rPr>
            </w:pPr>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2020-N1FSMS-1222839</w:t>
            </w:r>
          </w:p>
          <w:p w:rsidR="009F508A">
            <w:pPr>
              <w:snapToGrid w:val="0"/>
              <w:spacing w:line="320" w:lineRule="exact"/>
              <w:ind w:left="1309"/>
              <w:rPr>
                <w:sz w:val="22"/>
                <w:szCs w:val="22"/>
                <w:highlight w:val="yellow"/>
              </w:rPr>
            </w:pPr>
            <w:r>
              <w:rPr>
                <w:sz w:val="22"/>
                <w:szCs w:val="22"/>
                <w:highlight w:val="yellow"/>
              </w:rPr>
              <w:t>培训合格</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2017-N1FSMS-2011923</w:t>
            </w:r>
          </w:p>
          <w:p w:rsidR="009F508A">
            <w:pPr>
              <w:snapToGrid w:val="0"/>
              <w:spacing w:line="320" w:lineRule="exact"/>
              <w:ind w:left="1309"/>
              <w:rPr>
                <w:sz w:val="22"/>
                <w:szCs w:val="22"/>
                <w:highlight w:val="yellow"/>
              </w:rPr>
            </w:pPr>
            <w:r>
              <w:rPr>
                <w:sz w:val="22"/>
                <w:szCs w:val="22"/>
                <w:highlight w:val="yellow"/>
              </w:rPr>
              <w:t>2018-N1HACCP-2011923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2020-N1FSMS-1232380</w:t>
            </w:r>
          </w:p>
          <w:p w:rsidR="009F508A">
            <w:pPr>
              <w:snapToGrid w:val="0"/>
              <w:spacing w:line="320" w:lineRule="exact"/>
              <w:ind w:left="1309"/>
              <w:rPr>
                <w:sz w:val="22"/>
                <w:szCs w:val="22"/>
                <w:highlight w:val="yellow"/>
              </w:rPr>
            </w:pPr>
            <w:r>
              <w:rPr>
                <w:sz w:val="22"/>
                <w:szCs w:val="22"/>
                <w:highlight w:val="yellow"/>
              </w:rPr>
              <w:t>培训证书</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