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40" w:lineRule="atLeas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0543-2020-Q</w:t>
      </w:r>
      <w:bookmarkEnd w:id="0"/>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40" w:lineRule="atLeas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重庆硕佳商贸有限公司</w:t>
      </w:r>
      <w:bookmarkEnd w:id="1"/>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重庆市渝中区上清寺路55号-3号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重庆市渝中区上清寺路55号-3号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91500103599246129U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13594183256</w:t>
      </w:r>
      <w:bookmarkEnd w:id="9"/>
    </w:p>
    <w:p>
      <w:pPr>
        <w:pStyle w:val="2"/>
        <w:keepNext w:val="0"/>
        <w:keepLines w:val="0"/>
        <w:pageBreakBefore w:val="0"/>
        <w:widowControl w:val="0"/>
        <w:kinsoku/>
        <w:wordWrap/>
        <w:overflowPunct/>
        <w:topLinePunct w:val="0"/>
        <w:autoSpaceDE/>
        <w:autoSpaceDN/>
        <w:bidi w:val="0"/>
        <w:adjustRightInd/>
        <w:spacing w:before="120" w:beforeLines="50" w:line="44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孙吉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孙光金</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6</w:t>
      </w:r>
      <w:bookmarkEnd w:id="1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认证范围：塑料制品（不含农膜）、装饰材料（不含危险化学品）、金属材料（不含稀贵金属）的销售</w:t>
      </w:r>
      <w:bookmarkEnd w:id="15"/>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40" w:lineRule="atLeas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17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2020-10-10T09:01:35Z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