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 w:ascii="宋体"/>
                <w:b/>
                <w:bCs/>
                <w:sz w:val="21"/>
                <w:szCs w:val="21"/>
                <w:lang w:eastAsia="zh-CN"/>
              </w:rPr>
              <w:t>财务部</w:t>
            </w: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 w:ascii="宋体" w:hAnsi="宋体"/>
                <w:sz w:val="21"/>
                <w:szCs w:val="21"/>
              </w:rPr>
              <w:t>徐义和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杨财保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eastAsia="zh-CN"/>
              </w:rPr>
              <w:t>王景玲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10月10日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Q:5.3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现场审核过程了解到部门主要负责：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/>
                <w:sz w:val="21"/>
                <w:szCs w:val="21"/>
                <w:lang w:eastAsia="zh-CN"/>
              </w:rPr>
              <w:t>对公司财务、资金、成本，费用实行宏观管理。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B.</w:t>
            </w:r>
            <w:r>
              <w:rPr>
                <w:rFonts w:hint="eastAsia"/>
                <w:sz w:val="21"/>
                <w:szCs w:val="21"/>
                <w:lang w:eastAsia="zh-CN"/>
              </w:rPr>
              <w:t>健全企业内部财务运作规范和经济责任制度并实施检查监督。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C.</w:t>
            </w:r>
            <w:r>
              <w:rPr>
                <w:rFonts w:hint="eastAsia"/>
                <w:sz w:val="21"/>
                <w:szCs w:val="21"/>
                <w:lang w:eastAsia="zh-CN"/>
              </w:rPr>
              <w:t>组织公司年、季、月财务收支计划的编制和实施，控制费用支出，合理使用资金，实现公司经济指标。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D.</w:t>
            </w:r>
            <w:r>
              <w:rPr>
                <w:rFonts w:hint="eastAsia"/>
                <w:sz w:val="21"/>
                <w:szCs w:val="21"/>
                <w:lang w:eastAsia="zh-CN"/>
              </w:rPr>
              <w:t>编制会计报表及相关收支统计报表。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E.</w:t>
            </w:r>
            <w:r>
              <w:rPr>
                <w:rFonts w:hint="eastAsia"/>
                <w:sz w:val="21"/>
                <w:szCs w:val="21"/>
                <w:lang w:eastAsia="zh-CN"/>
              </w:rPr>
              <w:t>根据收集财务信息，进行财务分析，并组织人员对项目欠费进行清缴。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F.</w:t>
            </w:r>
            <w:r>
              <w:rPr>
                <w:rFonts w:hint="eastAsia"/>
                <w:sz w:val="21"/>
                <w:szCs w:val="21"/>
                <w:lang w:eastAsia="zh-CN"/>
              </w:rPr>
              <w:t>负责督促财会人员正确及时计算交纳各种税款。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G.</w:t>
            </w:r>
            <w:r>
              <w:rPr>
                <w:rFonts w:hint="eastAsia"/>
                <w:sz w:val="21"/>
                <w:szCs w:val="21"/>
                <w:lang w:eastAsia="zh-CN"/>
              </w:rPr>
              <w:t>组织协调各项目的多种经营工作。</w:t>
            </w:r>
          </w:p>
          <w:p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160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质量目标</w:t>
            </w:r>
          </w:p>
        </w:tc>
        <w:tc>
          <w:tcPr>
            <w:tcW w:w="960" w:type="dxa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04" w:type="dxa"/>
          </w:tcPr>
          <w:p>
            <w:pPr>
              <w:spacing w:line="220" w:lineRule="atLeast"/>
              <w:jc w:val="left"/>
              <w:rPr>
                <w:rFonts w:hint="default" w:ascii="楷体_GB2312" w:hAnsi="宋体" w:eastAsia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  <w:lang w:eastAsia="zh-CN"/>
              </w:rPr>
              <w:t>提供</w:t>
            </w:r>
            <w:r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  <w:t>2020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年目标分解考核表</w:t>
            </w:r>
            <w:r>
              <w:rPr>
                <w:rFonts w:hint="eastAsia" w:ascii="楷体_GB2312" w:hAnsi="宋体" w:eastAsia="楷体_GB2312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时间：</w:t>
            </w:r>
            <w:r>
              <w:rPr>
                <w:rFonts w:hint="eastAsia" w:ascii="楷体_GB2312" w:hAnsi="宋体" w:eastAsia="楷体_GB2312"/>
                <w:sz w:val="24"/>
                <w:szCs w:val="22"/>
                <w:lang w:eastAsia="zh-CN"/>
              </w:rPr>
              <w:t>2020.</w:t>
            </w:r>
            <w:r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  <w:t>7.26，考核结果均已完成。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财务部部门目标：</w:t>
            </w:r>
          </w:p>
          <w:tbl>
            <w:tblPr>
              <w:tblStyle w:val="5"/>
              <w:tblW w:w="71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5"/>
              <w:gridCol w:w="4409"/>
              <w:gridCol w:w="18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" w:hRule="atLeast"/>
              </w:trPr>
              <w:tc>
                <w:tcPr>
                  <w:tcW w:w="835" w:type="dxa"/>
                  <w:shd w:val="clear" w:color="auto" w:fill="auto"/>
                </w:tcPr>
                <w:p>
                  <w:pPr>
                    <w:jc w:val="left"/>
                    <w:rPr>
                      <w:rFonts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ind w:firstLine="960" w:firstLineChars="400"/>
                    <w:jc w:val="left"/>
                    <w:rPr>
                      <w:rFonts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部门目标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ind w:firstLine="240" w:firstLineChars="100"/>
                    <w:jc w:val="left"/>
                    <w:rPr>
                      <w:rFonts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ind w:firstLine="240" w:firstLineChars="100"/>
                    <w:jc w:val="left"/>
                    <w:rPr>
                      <w:rFonts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财务制度执行率100%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ind w:firstLine="240" w:firstLineChars="100"/>
                    <w:jc w:val="left"/>
                    <w:rPr>
                      <w:rFonts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eastAsia="zh-CN"/>
                    </w:rPr>
                    <w:t>财务核算和核算准确率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adjustRightInd w:val="0"/>
              <w:snapToGrid w:val="0"/>
              <w:spacing w:beforeLines="20" w:afterLines="20" w:line="300" w:lineRule="exact"/>
              <w:ind w:right="105" w:rightChars="50"/>
              <w:textAlignment w:val="baseline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20" w:afterLines="20" w:line="300" w:lineRule="exact"/>
              <w:ind w:right="105" w:rightChars="50"/>
              <w:textAlignment w:val="baseline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目标已实现，目标建立基本满足要求，并可测量与质量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方针保持一致，适宜。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F2DBA"/>
    <w:rsid w:val="0BA340EC"/>
    <w:rsid w:val="0D6C0D65"/>
    <w:rsid w:val="189E3438"/>
    <w:rsid w:val="3B2959DA"/>
    <w:rsid w:val="42524357"/>
    <w:rsid w:val="48BD36EB"/>
    <w:rsid w:val="7F6F1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2020-10-11T12:40:39Z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