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lang w:val="en-US" w:eastAsia="zh-CN"/>
              </w:rPr>
              <w:t>供销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 主管领导/陪同人员：</w:t>
            </w:r>
            <w:r>
              <w:rPr>
                <w:rFonts w:hint="eastAsia"/>
              </w:rPr>
              <w:t>葛小润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王艳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sz w:val="24"/>
                <w:szCs w:val="24"/>
              </w:rPr>
              <w:t xml:space="preserve">   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职责和权限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E5.3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负责本部门的环境因素的辨识；</w:t>
            </w:r>
          </w:p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负责本部门的环境运行工作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负责辨识本部门的法律、法规及其他要求的获取及识别其适用性，</w:t>
            </w: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负责本部门相关方的识别及管理工作</w:t>
            </w:r>
          </w:p>
          <w:p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参与公司应急预案及演练工作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目标分解及考核，目标指标及管理方案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</w:p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E6.2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r>
              <w:rPr>
                <w:rFonts w:hint="eastAsia"/>
              </w:rPr>
              <w:t xml:space="preserve">部门分解的质量目标：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1.无浪费水电现象发生。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2.无不规范用电现象发生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3.无浪费办公用纸现象发生。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 本</w:t>
            </w:r>
            <w:r>
              <w:t>年度</w:t>
            </w:r>
            <w:r>
              <w:rPr>
                <w:rFonts w:hint="eastAsia"/>
              </w:rPr>
              <w:t>火灾事故为0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提供2020年第1-9月考核统计，目标均完成，</w:t>
            </w:r>
            <w:r>
              <w:rPr>
                <w:rFonts w:hint="eastAsia"/>
              </w:rPr>
              <w:t>考核人：丁路路，，目标适宜。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提供了管理方案：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 1、办公用硒鼓、墨盒等固废；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废弃物等分类收集保管，交由相应部门处置；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2、杜绝火灾发生，制定了管理方案: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、消防栓等）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并保证其完好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b. 成立应急响应工作小组（见《应急预案》）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c. 淘汰过期、报废设备,对灭火器更新；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环境因素识别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E6.1.2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spacing w:line="394" w:lineRule="exact"/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编制了</w:t>
            </w:r>
            <w:r>
              <w:rPr>
                <w:b w:val="0"/>
                <w:bCs w:val="0"/>
                <w:sz w:val="21"/>
                <w:szCs w:val="21"/>
              </w:rPr>
              <w:t>《环境因素的识别与评价控制程序》《危险源辩识、风险评价和风险控制策划程序》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符合标准要求.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意外火灾的发生，评价基本合理。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环境运行控制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E</w:t>
            </w:r>
            <w: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8.1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运行控制情况：办公过程注意节约用电，做到人走灯灭，电脑长时间不用时关机，下班前要关闭电源；办公区域内配置的灭火器,在有效期内。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办公用品按要求由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厂办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负责发放，作好记录；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相关方施加影响：公司能够控制或能够施加影响的相关方有周边商户、固体废弃物处理等。提供了“致相关方的公开信”，将公司关于办公用品采购、固体废弃物处理等方面环境控制要求发放到了周边商户，督促影响各相关方按照环境管理体系要求对环境施加影响。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公司办公产生的废硒鼓、废墨盒、色带由供应方公司回收；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E8.2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Lucida Sans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参加公司统一组织的应急演练活动，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是否具备二阶段审核结论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第二阶段重要审核点等相关内容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通过一阶段对受审核方的管理、现场远程巡视和观察，对管理体系绩效要求有重大影响的过程、活动、场所和现场运行进行观察、巡视及总体性评价，组织具备二阶段审核条件，可进行二阶段审核。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二阶段重点审核：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E:环境因素识别、重要环境因素管理方案、相关方的信息沟通、应急准备和响应控制措施等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重点审核部门：</w:t>
            </w:r>
            <w:r>
              <w:rPr>
                <w:rFonts w:hint="eastAsia"/>
              </w:rPr>
              <w:t>行政部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质技部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重点审核过程：环境因素识别、风险识别评价、运行过程、监视和测量、不符合控制、合规性评价等。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重点审核场所：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销售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场所、办公场所。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审核时间：2020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.10.3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p>
      <w:pPr>
        <w:pStyle w:val="2"/>
        <w:ind w:firstLine="5700" w:firstLineChars="1500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/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lang w:val="en-US" w:eastAsia="zh-CN"/>
              </w:rPr>
              <w:t>技质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 主管领导/陪同人员：</w:t>
            </w:r>
            <w:r>
              <w:rPr>
                <w:rFonts w:hint="eastAsia"/>
              </w:rPr>
              <w:t>丁路路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葛小润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sz w:val="24"/>
                <w:szCs w:val="24"/>
              </w:rPr>
              <w:t xml:space="preserve">   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职责和权限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E5.3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负责本部门的环境因素的辨识；</w:t>
            </w:r>
          </w:p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负责本部门的环境运行工作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负责辨识本部门的法律、法规及其他要求的获取及识别其适用性，</w:t>
            </w: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负责本部门相关方的识别及管理工作</w:t>
            </w:r>
          </w:p>
          <w:p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参与公司应急预案及演练工作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目标分解及考核，目标指标及管理方案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</w:p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E6.2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r>
              <w:rPr>
                <w:rFonts w:hint="eastAsia"/>
              </w:rPr>
              <w:t xml:space="preserve">部门分解的质量目标：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办公区域危险固废分类回收率100%。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无浪费水电现象发生。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无不规范用电现象发生。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4.无浪费办公用纸现象发生。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本</w:t>
            </w:r>
            <w:r>
              <w:rPr>
                <w:sz w:val="21"/>
                <w:szCs w:val="21"/>
              </w:rPr>
              <w:t>年度</w:t>
            </w:r>
            <w:r>
              <w:rPr>
                <w:rFonts w:hint="eastAsia"/>
                <w:sz w:val="21"/>
                <w:szCs w:val="21"/>
              </w:rPr>
              <w:t>火灾事故为0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提供2020年第1-9月考核统计，目标均完成，</w:t>
            </w:r>
            <w:r>
              <w:rPr>
                <w:rFonts w:hint="eastAsia"/>
              </w:rPr>
              <w:t>考核人：丁路路，，目标适宜。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提供了管理方案：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 1、办公用硒鼓、墨盒等固废；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废弃物等分类收集保管，交由相应部门处置；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2、杜绝火灾发生，制定了管理方案: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、消防栓等）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并保证其完好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b. 成立应急响应工作小组（见《应急预案》）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c. 淘汰过期、报废设备,对灭火器更新；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环境因素识别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E6.1.2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spacing w:line="394" w:lineRule="exact"/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编制了</w:t>
            </w:r>
            <w:r>
              <w:rPr>
                <w:b w:val="0"/>
                <w:bCs w:val="0"/>
                <w:sz w:val="21"/>
                <w:szCs w:val="21"/>
              </w:rPr>
              <w:t>《环境因素的识别与评价控制程序》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符合标准要求.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意外火灾的发生，评价基本合理。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环境运行控制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E</w:t>
            </w:r>
            <w: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8.1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运行控制情况：办公过程注意节约用电，做到人走灯灭，电脑长时间不用时关机，下班前要关闭电源；办公区域内配置的灭火器,在有效期内。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办公用品按要求由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厂办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负责发放，作好记录；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相关方施加影响：公司能够控制或能够施加影响的相关方有周边商户、固体废弃物处理等。提供了“致相关方的公开信”，将公司关于办公用品采购、固体废弃物处理等方面环境控制要求发放到了周边商户，督促影响各相关方按照环境管理体系要求对环境施加影响。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  <w:t>公司办公产生的废硒鼓、废墨盒、色带由供应方公司回收；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E8.2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Lucida Sans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参加公司统一组织的应急演练活动，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GB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是否具备二阶段审核结论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第二阶段重要审核点等相关内容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通过一阶段对受审核方的管理、现场远程巡视和观察，对管理体系绩效要求有重大影响的过程、活动、场所和现场运行进行观察、巡视及总体性评价，组织具备二阶段审核条件，可进行二阶段审核。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二阶段重点审核：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E:环境因素识别、重要环境因素管理方案、相关方的信息沟通、应急准备和响应控制措施等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重点审核部门：</w:t>
            </w:r>
            <w:r>
              <w:rPr>
                <w:rFonts w:hint="eastAsia"/>
              </w:rPr>
              <w:t>行政部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质技部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重点审核过程：环境因素识别、风险识别评价、运行过程、监视和测量、不符合控制、合规性评价等。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重点审核场所：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销售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场所、办公场所。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审核时间：2020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  <w:t>.10.3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403"/>
    <w:rsid w:val="00055FEF"/>
    <w:rsid w:val="002533A3"/>
    <w:rsid w:val="00A23403"/>
    <w:rsid w:val="00AA0AFF"/>
    <w:rsid w:val="00D974BF"/>
    <w:rsid w:val="00EC5957"/>
    <w:rsid w:val="069E0D3C"/>
    <w:rsid w:val="1C1B3EE4"/>
    <w:rsid w:val="1EF90A40"/>
    <w:rsid w:val="2D3C2F57"/>
    <w:rsid w:val="2D5260A6"/>
    <w:rsid w:val="41DB2623"/>
    <w:rsid w:val="43444990"/>
    <w:rsid w:val="7E472A04"/>
    <w:rsid w:val="7F664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2560</Characters>
  <Lines>21</Lines>
  <Paragraphs>6</Paragraphs>
  <TotalTime>2</TotalTime>
  <ScaleCrop>false</ScaleCrop>
  <LinksUpToDate>false</LinksUpToDate>
  <CharactersWithSpaces>3003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2020-10-06T13:08:07Z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