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行政部</w:t>
      </w:r>
      <w:r>
        <w:rPr>
          <w:rFonts w:hint="eastAsia"/>
          <w:sz w:val="24"/>
          <w:szCs w:val="24"/>
          <w:lang w:eastAsia="zh-CN"/>
        </w:rPr>
        <w:t>、生产部、</w:t>
      </w:r>
      <w:r>
        <w:rPr>
          <w:rFonts w:hint="eastAsia"/>
          <w:sz w:val="24"/>
          <w:szCs w:val="24"/>
          <w:lang w:val="en-US" w:eastAsia="zh-CN"/>
        </w:rPr>
        <w:t xml:space="preserve">技质部、供销部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糜仙洪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bookmarkStart w:id="0" w:name="审核开始日"/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日 </w:t>
      </w:r>
      <w:bookmarkEnd w:id="0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重庆洛克环保设备制造有限公司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成立于2017年12月06日，注册地位于重庆市璧山区青杠街道中大街626号，公司主要经营范围是污水处理剂的加工 ，产品主要为水处理剂系列。</w:t>
            </w:r>
            <w:r>
              <w:rPr>
                <w:rFonts w:hint="eastAsia"/>
                <w:szCs w:val="22"/>
                <w:lang w:eastAsia="zh-CN"/>
              </w:rPr>
              <w:t>目前生产经营状况良好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val="en-US" w:eastAsia="zh-CN"/>
              </w:rPr>
              <w:t>五</w:t>
            </w:r>
            <w:r>
              <w:rPr>
                <w:rFonts w:hint="eastAsia"/>
                <w:szCs w:val="22"/>
              </w:rPr>
              <w:t>个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部门：管理层、行政部、生产部、技质部、供销部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核实：生产经营场所为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重庆市璧山区青杠街道中大街626号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经确认，认证范围为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污水处理剂的加工 </w:t>
            </w:r>
            <w:r>
              <w:rPr>
                <w:rFonts w:hint="eastAsia"/>
                <w:szCs w:val="22"/>
                <w:lang w:eastAsia="zh-CN"/>
              </w:rPr>
              <w:t>，与申请范围一致。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询问</w:t>
            </w:r>
            <w:r>
              <w:rPr>
                <w:rFonts w:hint="eastAsia"/>
                <w:color w:val="auto"/>
                <w:szCs w:val="22"/>
                <w:lang w:eastAsia="zh-CN"/>
              </w:rPr>
              <w:t>，主要设备为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搅拌机 、溶剂池 、电子秤、电子台秤 、净化水设备 、强力加热机等</w:t>
            </w:r>
            <w:r>
              <w:rPr>
                <w:rFonts w:hint="eastAsia"/>
                <w:szCs w:val="22"/>
                <w:lang w:eastAsia="zh-CN"/>
              </w:rPr>
              <w:t>。原材料主要为</w:t>
            </w:r>
            <w:r>
              <w:rPr>
                <w:rFonts w:hint="eastAsia"/>
                <w:szCs w:val="22"/>
                <w:lang w:val="en-US" w:eastAsia="zh-CN"/>
              </w:rPr>
              <w:t>离子水、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聚丙烯酰胺、聚合氯化铝、包装桶等</w:t>
            </w:r>
            <w:r>
              <w:rPr>
                <w:rFonts w:hint="eastAsia"/>
                <w:szCs w:val="22"/>
                <w:lang w:val="en-US" w:eastAsia="zh-CN"/>
              </w:rPr>
              <w:t>。关键/确认过程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：配料搅拌过程，也是特殊过程，无外包过程。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体系运行时间：20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05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01</w:t>
            </w:r>
            <w:r>
              <w:rPr>
                <w:rFonts w:hint="eastAsia"/>
                <w:szCs w:val="22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组织实际与管理体系文件化信息描述基本一致。有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管理层、行政部、生产部、技质部、供销部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HG/T 5698-2020水处理剂 复合混凝剂、HG/T 4331-2012水处理剂混凝性能的评价方法、HG/T 2762-2019水处理剂产品分类和命名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标</w:t>
            </w:r>
            <w:r>
              <w:rPr>
                <w:rFonts w:hint="eastAsia" w:ascii="宋体" w:hAnsi="宋体"/>
                <w:color w:val="auto"/>
                <w:szCs w:val="21"/>
              </w:rPr>
              <w:t>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年无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产品质量监督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抽检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，</w:t>
            </w:r>
            <w:bookmarkStart w:id="1" w:name="_GoBack"/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企业提供有产品有害物质检测报告（CTI），见附件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  <w:bookmarkEnd w:id="1"/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</w:rPr>
              <w:t>流程</w:t>
            </w:r>
          </w:p>
          <w:p>
            <w:pPr>
              <w:widowControl/>
              <w:spacing w:line="400" w:lineRule="exact"/>
              <w:rPr>
                <w:rFonts w:hint="default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下单—投离子水—投原材料—搅拌—检验—包装入库</w:t>
            </w:r>
          </w:p>
          <w:p>
            <w:pPr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关键/确认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：配料搅拌，也是特殊过程。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根据公司加工服务特点，标准中8.3条款不适用。公司产品主要按照相关标准及以及顾客要求进行加工，因此标准8.3条款“产品和服务的设计和开发”要求不适用。8.3条款的不适用不影响组织提供满足顾客要求及法律法规要求得产品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3"/>
              <w:spacing w:line="400" w:lineRule="exact"/>
              <w:ind w:left="0" w:leftChars="0" w:firstLine="0" w:firstLineChars="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pStyle w:val="3"/>
              <w:spacing w:line="400" w:lineRule="exact"/>
              <w:ind w:left="0" w:leftChars="0" w:firstLine="0" w:firstLineChars="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产品一次交验合格率：&gt;99% </w:t>
            </w:r>
          </w:p>
          <w:p>
            <w:pPr>
              <w:pStyle w:val="3"/>
              <w:spacing w:line="400" w:lineRule="exact"/>
              <w:ind w:left="0" w:leftChars="0" w:firstLine="0" w:firstLineChars="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顾客满意率：      &gt;90%</w:t>
            </w:r>
          </w:p>
          <w:p>
            <w:pPr>
              <w:pStyle w:val="3"/>
              <w:spacing w:line="400" w:lineRule="exact"/>
              <w:ind w:left="0" w:leftChars="0" w:firstLine="0" w:firstLineChars="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合同履约率：      100%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设备完好率：      &gt;95%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1D41D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离子水、聚丙烯酰胺、聚合氯化铝、包装桶、合格标签等 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主要设备为搅拌机 、溶剂池 、电子称 、净化水设备 、强力加热机等。可以满足产品加工需要。</w:t>
            </w:r>
          </w:p>
          <w:p>
            <w:pPr>
              <w:spacing w:line="40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有货运电梯1部（厂房出租方资产，提供有效年检报告，见附件）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主要检测设备有电子台秤、电子秤、密度仪、粘度计、PH试纸等。不能提供以上检测设备的有效检定或校准证书。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方针：诚信为本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以质量求生存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科技创新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追求行业领先水平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内审时间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8月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0日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内审组：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审核组：组长：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糜仙洪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组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员：糜海军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份  涉及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  <w:highlight w:val="none"/>
              </w:rPr>
              <w:t>部</w:t>
            </w:r>
            <w:r>
              <w:rPr>
                <w:rFonts w:hint="eastAsia"/>
              </w:rPr>
              <w:t>8.2.3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条款。</w:t>
            </w:r>
            <w:r>
              <w:rPr>
                <w:rFonts w:hint="eastAsia"/>
                <w:sz w:val="21"/>
                <w:szCs w:val="21"/>
                <w:highlight w:val="none"/>
              </w:rPr>
              <w:t>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不符合事实描述为“</w:t>
            </w:r>
            <w:r>
              <w:rPr>
                <w:rFonts w:hint="eastAsia"/>
                <w:lang w:eastAsia="zh-CN"/>
              </w:rPr>
              <w:t>2020年08月10日</w:t>
            </w:r>
            <w:r>
              <w:rPr>
                <w:rFonts w:hint="eastAsia"/>
              </w:rPr>
              <w:t>，在现场检查销售合同时，发现一份合同未见对合同评审记录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</w:rPr>
              <w:t>针对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/>
                <w:sz w:val="21"/>
                <w:szCs w:val="21"/>
                <w:highlight w:val="none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gree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管理评审于2020年8月20日由总经理主持完成。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加强对ISO9001标准及手册、程序文件的培训。由行政部牵头执行，以上改进措施要求在2020年12月20日执行完成。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通过一阶段对受审核方的管理、加工现场巡视和观察，对管理体系绩效要求有重大影响的过程、活动、场所和现场运行进行观察、巡视及总体性评价，组织具备二阶段审核条件，可进行二阶段审核。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重点审核部门：生产部、技质部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05D6A"/>
    <w:rsid w:val="1C1775F7"/>
    <w:rsid w:val="1CAD6A88"/>
    <w:rsid w:val="2901705C"/>
    <w:rsid w:val="408D05D1"/>
    <w:rsid w:val="42AB31B9"/>
    <w:rsid w:val="52A202BB"/>
    <w:rsid w:val="59443D5D"/>
    <w:rsid w:val="5BF556EC"/>
    <w:rsid w:val="67F77B55"/>
    <w:rsid w:val="7A832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2020-10-19T07:30:03Z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