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bookmarkStart w:id="25" w:name="_GoBack"/>
      <w:bookmarkEnd w:id="25"/>
      <w:r>
        <w:rPr>
          <w:rFonts w:hint="eastAsia" w:ascii="楷体" w:hAnsi="楷体" w:eastAsia="楷体"/>
          <w:color w:val="000000"/>
          <w:sz w:val="28"/>
          <w:szCs w:val="28"/>
        </w:rPr>
        <w:t>合同编号：</w:t>
      </w:r>
      <w:bookmarkStart w:id="0" w:name="合同编号"/>
      <w:r>
        <w:rPr>
          <w:color w:val="000000"/>
        </w:rPr>
        <w:t>0540-2020-Q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重庆亚涛机械制造有限公司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重庆亚涛机械制造有限公司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重庆市北碚区歇马镇小湾村范家沟社</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400712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重庆市北碚区歇马镇小湾村范家沟社</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400712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吴红刚</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023-68305796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周勇涛</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周宗兵</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摩托车配件的加工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22.05.01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Cs w:val="22"/>
          <w:lang w:eastAsia="zh-CN"/>
        </w:rPr>
        <w:t>管理层、管理部、生产部、品质部、技术部、销售部、采购部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摩托车配件的加工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szCs w:val="22"/>
                <w:lang w:eastAsia="zh-CN"/>
              </w:rPr>
              <w:t>管理层、管理部、生产部、品质部、技术部、销售</w:t>
            </w:r>
            <w:r>
              <w:rPr>
                <w:rFonts w:hint="eastAsia"/>
                <w:szCs w:val="22"/>
                <w:lang w:val="en-US" w:eastAsia="zh-CN"/>
              </w:rPr>
              <w:t>部、</w:t>
            </w:r>
            <w:r>
              <w:rPr>
                <w:rFonts w:hint="eastAsia"/>
                <w:szCs w:val="22"/>
                <w:lang w:eastAsia="zh-CN"/>
              </w:rPr>
              <w:t>采购部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Cs w:val="22"/>
                <w:lang w:eastAsia="zh-CN"/>
              </w:rPr>
              <w:t>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eastAsia="宋体"/>
                <w:sz w:val="21"/>
                <w:szCs w:val="21"/>
                <w:lang w:eastAsia="zh-CN"/>
              </w:rPr>
              <w:t>品质部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themeColor="text1"/>
                <w:sz w:val="20"/>
                <w:szCs w:val="20"/>
              </w:rPr>
            </w:pPr>
            <w:r>
              <w:rPr>
                <w:rFonts w:hint="eastAsia" w:ascii="宋体" w:hAnsi="宋体"/>
                <w:color w:val="000000"/>
                <w:sz w:val="20"/>
                <w:szCs w:val="20"/>
              </w:rPr>
              <w:t>受审核方位于：</w:t>
            </w:r>
            <w:bookmarkStart w:id="24" w:name="生产地址"/>
            <w:r>
              <w:t>重</w:t>
            </w:r>
            <w:r>
              <w:rPr>
                <w:color w:val="000000" w:themeColor="text1"/>
              </w:rPr>
              <w:t>庆市北碚区歇马镇小湾村范家沟社</w:t>
            </w:r>
            <w:bookmarkEnd w:id="24"/>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自建厂房</w:t>
            </w:r>
            <w:r>
              <w:rPr>
                <w:rFonts w:hint="eastAsia" w:ascii="宋体" w:hAnsi="宋体"/>
                <w:color w:val="000000" w:themeColor="text1"/>
                <w:spacing w:val="-10"/>
                <w:sz w:val="20"/>
                <w:szCs w:val="20"/>
              </w:rPr>
              <w:t>□租用办公用房□租用厂房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sz w:val="21"/>
                <w:szCs w:val="21"/>
              </w:rPr>
              <w:t>《一般公差 未注公差的线性和角度尺寸的公差》GB/T1804－2000、零件倒圆与倒角《GB6403.4-2008》、冲压件未注公差尺寸极限偏差GB/15055-2007、《冲压件尺寸公差》GB-T13914-2013</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rPr>
              <w:t>现场是否有产品检验报告□</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是否需要型式试验</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eastAsia="宋体" w:cs="宋体"/>
                <w:color w:val="000000" w:themeColor="text1"/>
                <w:spacing w:val="-10"/>
                <w:sz w:val="20"/>
                <w:szCs w:val="20"/>
              </w:rPr>
              <w:t>■</w:t>
            </w:r>
            <w:r>
              <w:rPr>
                <w:rFonts w:hint="eastAsia" w:ascii="宋体" w:hAnsi="宋体"/>
                <w:color w:val="000000" w:themeColor="text1"/>
                <w:sz w:val="20"/>
                <w:szCs w:val="20"/>
              </w:rPr>
              <w:t>否，是否有</w:t>
            </w:r>
            <w:r>
              <w:rPr>
                <w:rFonts w:hint="eastAsia" w:ascii="宋体"/>
                <w:color w:val="000000" w:themeColor="text1"/>
                <w:sz w:val="20"/>
                <w:szCs w:val="20"/>
              </w:rPr>
              <w:t>型式试验</w:t>
            </w:r>
            <w:r>
              <w:rPr>
                <w:rFonts w:hint="eastAsia" w:ascii="宋体" w:hAnsi="宋体"/>
                <w:color w:val="000000" w:themeColor="text1"/>
                <w:sz w:val="20"/>
                <w:szCs w:val="20"/>
              </w:rPr>
              <w:t>报告</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否，抽查结果</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ascii="宋体"/>
                <w:color w:val="000000"/>
                <w:sz w:val="20"/>
                <w:szCs w:val="20"/>
              </w:rPr>
            </w:pPr>
            <w:r>
              <w:rPr>
                <w:rFonts w:hint="eastAsia" w:eastAsia="宋体"/>
                <w:lang w:eastAsia="zh-CN"/>
              </w:rPr>
              <w:t>下料—</w:t>
            </w:r>
            <w:r>
              <w:rPr>
                <w:rFonts w:hint="eastAsia" w:eastAsia="宋体"/>
                <w:lang w:val="en-US" w:eastAsia="zh-CN"/>
              </w:rPr>
              <w:t>冲压</w:t>
            </w:r>
            <w:r>
              <w:rPr>
                <w:rFonts w:hint="eastAsia" w:eastAsia="宋体"/>
                <w:lang w:eastAsia="zh-CN"/>
              </w:rPr>
              <w:t>—</w:t>
            </w:r>
            <w:r>
              <w:rPr>
                <w:rFonts w:hint="eastAsia" w:eastAsia="宋体"/>
                <w:lang w:val="en-US" w:eastAsia="zh-CN"/>
              </w:rPr>
              <w:t>焊接</w:t>
            </w:r>
            <w:r>
              <w:rPr>
                <w:rFonts w:hint="eastAsia" w:eastAsia="宋体"/>
                <w:lang w:eastAsia="zh-CN"/>
              </w:rPr>
              <w:t>—</w:t>
            </w:r>
            <w:r>
              <w:rPr>
                <w:rFonts w:hint="eastAsia" w:eastAsia="宋体"/>
                <w:lang w:val="en-US" w:eastAsia="zh-CN"/>
              </w:rPr>
              <w:t>抛丸</w:t>
            </w:r>
            <w:r>
              <w:rPr>
                <w:rFonts w:hint="eastAsia" w:eastAsia="宋体"/>
                <w:lang w:eastAsia="zh-CN"/>
              </w:rPr>
              <w:t>—</w:t>
            </w:r>
            <w:r>
              <w:rPr>
                <w:rFonts w:hint="eastAsia" w:eastAsia="宋体"/>
                <w:lang w:val="en-US" w:eastAsia="zh-CN"/>
              </w:rPr>
              <w:t>电泳</w:t>
            </w:r>
            <w:r>
              <w:rPr>
                <w:rFonts w:hint="eastAsia" w:eastAsia="宋体"/>
                <w:lang w:eastAsia="zh-CN"/>
              </w:rPr>
              <w:t>—</w:t>
            </w:r>
            <w:r>
              <w:rPr>
                <w:rFonts w:hint="eastAsia" w:eastAsia="宋体"/>
                <w:lang w:val="en-US" w:eastAsia="zh-CN"/>
              </w:rPr>
              <w:t>成品检验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sz w:val="20"/>
                <w:szCs w:val="20"/>
                <w:lang w:val="en-US"/>
              </w:rPr>
            </w:pPr>
            <w:r>
              <w:rPr>
                <w:rFonts w:hint="eastAsia" w:ascii="宋体" w:hAnsi="宋体"/>
                <w:color w:val="000000"/>
                <w:sz w:val="20"/>
                <w:szCs w:val="20"/>
              </w:rPr>
              <w:t>关键过程</w:t>
            </w:r>
            <w:r>
              <w:rPr>
                <w:rFonts w:hint="eastAsia" w:ascii="宋体" w:hAnsi="宋体"/>
                <w:color w:val="000000" w:themeColor="text1"/>
                <w:sz w:val="20"/>
                <w:szCs w:val="20"/>
              </w:rPr>
              <w:t>有：</w:t>
            </w:r>
            <w:r>
              <w:rPr>
                <w:rFonts w:hint="eastAsia" w:eastAsia="宋体"/>
                <w:color w:val="000000" w:themeColor="text1"/>
                <w:lang w:val="en-US" w:eastAsia="zh-CN"/>
              </w:rPr>
              <w:t>冲压、焊接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spacing w:val="-10"/>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eastAsia="宋体"/>
                <w:color w:val="000000" w:themeColor="text1"/>
                <w:lang w:val="en-US" w:eastAsia="zh-CN"/>
              </w:rPr>
              <w:t>焊接</w:t>
            </w:r>
            <w:r>
              <w:rPr>
                <w:rFonts w:hint="eastAsia"/>
                <w:color w:val="000000" w:themeColor="text1"/>
                <w:lang w:val="en-US" w:eastAsia="zh-CN"/>
              </w:rPr>
              <w:t>、电泳</w:t>
            </w:r>
            <w:r>
              <w:rPr>
                <w:rFonts w:hint="eastAsia" w:eastAsia="宋体"/>
                <w:color w:val="000000" w:themeColor="text1"/>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themeColor="text1"/>
                <w:spacing w:val="-10"/>
                <w:sz w:val="20"/>
                <w:szCs w:val="20"/>
              </w:rPr>
              <w:t>：</w:t>
            </w:r>
            <w:r>
              <w:rPr>
                <w:rFonts w:hint="eastAsia" w:ascii="宋体" w:hAnsi="宋体" w:eastAsia="宋体"/>
                <w:color w:val="000000" w:themeColor="text1"/>
                <w:kern w:val="2"/>
                <w:lang w:eastAsia="zh-CN"/>
              </w:rPr>
              <w:t>下料机、剪板机、弯管机、车床、冲床、焊机、抛丸机、自动化电泳漆生产线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行车、叉车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lang w:eastAsia="zh-CN"/>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themeColor="text1"/>
                <w:sz w:val="20"/>
                <w:szCs w:val="20"/>
                <w:lang w:val="en-US" w:eastAsia="zh-CN"/>
              </w:rPr>
            </w:pPr>
            <w:r>
              <w:rPr>
                <w:rFonts w:hint="eastAsia" w:ascii="宋体"/>
                <w:color w:val="000000" w:themeColor="text1"/>
                <w:sz w:val="20"/>
                <w:szCs w:val="20"/>
              </w:rPr>
              <w:t>监视和测量设备（请简述主要监视和测量设备）：深度游标卡尺、内径千分尺、外径千分尺、千分尺、游标卡尺</w:t>
            </w:r>
            <w:r>
              <w:rPr>
                <w:rFonts w:hint="eastAsia" w:ascii="宋体"/>
                <w:color w:val="000000" w:themeColor="text1"/>
                <w:sz w:val="20"/>
                <w:szCs w:val="20"/>
                <w:lang w:eastAsia="zh-CN"/>
              </w:rPr>
              <w:t>、</w:t>
            </w:r>
            <w:r>
              <w:rPr>
                <w:rFonts w:hint="eastAsia" w:ascii="宋体"/>
                <w:color w:val="000000" w:themeColor="text1"/>
                <w:sz w:val="20"/>
                <w:szCs w:val="20"/>
                <w:lang w:val="en-US" w:eastAsia="zh-CN"/>
              </w:rPr>
              <w:t>压力表、安全阀。</w:t>
            </w:r>
            <w:r>
              <w:rPr>
                <w:rFonts w:hint="eastAsia" w:ascii="宋体" w:hAnsi="宋体"/>
                <w:color w:val="000000" w:themeColor="text1"/>
                <w:sz w:val="20"/>
                <w:szCs w:val="20"/>
                <w:lang w:eastAsia="zh-CN"/>
              </w:rPr>
              <w:t>组织不能提供压力表、安全阀的校准记录。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themeColor="text1"/>
                <w:sz w:val="20"/>
                <w:szCs w:val="20"/>
              </w:rPr>
            </w:pPr>
            <w:r>
              <w:rPr>
                <w:rFonts w:hint="eastAsia" w:ascii="宋体"/>
                <w:color w:val="000000" w:themeColor="text1"/>
                <w:sz w:val="20"/>
                <w:szCs w:val="20"/>
              </w:rPr>
              <w:t>检测设备是否满足要求</w:t>
            </w:r>
            <w:r>
              <w:rPr>
                <w:rFonts w:hint="eastAsia" w:ascii="宋体" w:hAnsi="宋体"/>
                <w:color w:val="000000" w:themeColor="text1"/>
                <w:sz w:val="20"/>
                <w:szCs w:val="20"/>
              </w:rPr>
              <w:sym w:font="Wingdings 2" w:char="00A3"/>
            </w:r>
            <w:r>
              <w:rPr>
                <w:rFonts w:hint="eastAsia" w:ascii="宋体"/>
                <w:color w:val="000000" w:themeColor="text1"/>
                <w:sz w:val="20"/>
                <w:szCs w:val="20"/>
              </w:rPr>
              <w:t>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hAnsi="宋体"/>
                <w:color w:val="000000" w:themeColor="text1"/>
                <w:sz w:val="20"/>
                <w:szCs w:val="20"/>
                <w:lang w:eastAsia="zh-CN"/>
              </w:rPr>
              <w:t>组织不能提供压力表、安全阀的校准记录）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szCs w:val="22"/>
                <w:lang w:eastAsia="zh-CN"/>
              </w:rPr>
              <w:t>生产部、</w:t>
            </w:r>
            <w:r>
              <w:rPr>
                <w:rFonts w:hint="eastAsia"/>
                <w:szCs w:val="22"/>
                <w:lang w:val="en-US" w:eastAsia="zh-CN"/>
              </w:rPr>
              <w:t>品质部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建立有《内部审核控制程序》，于</w:t>
            </w:r>
            <w:r>
              <w:rPr>
                <w:rFonts w:hint="eastAsia"/>
                <w:sz w:val="21"/>
                <w:szCs w:val="21"/>
                <w:highlight w:val="none"/>
                <w:lang w:eastAsia="zh-CN"/>
              </w:rPr>
              <w:t>2020年</w:t>
            </w:r>
            <w:r>
              <w:rPr>
                <w:rFonts w:hint="eastAsia"/>
                <w:sz w:val="21"/>
                <w:szCs w:val="21"/>
                <w:highlight w:val="none"/>
                <w:lang w:val="en-US" w:eastAsia="zh-CN"/>
              </w:rPr>
              <w:t>0</w:t>
            </w:r>
            <w:r>
              <w:rPr>
                <w:rFonts w:hint="eastAsia"/>
                <w:sz w:val="21"/>
                <w:szCs w:val="21"/>
                <w:highlight w:val="none"/>
                <w:lang w:eastAsia="zh-CN"/>
              </w:rPr>
              <w:t>8月2</w:t>
            </w:r>
            <w:r>
              <w:rPr>
                <w:rFonts w:hint="eastAsia"/>
                <w:sz w:val="21"/>
                <w:szCs w:val="21"/>
                <w:highlight w:val="none"/>
                <w:lang w:val="en-US" w:eastAsia="zh-CN"/>
              </w:rPr>
              <w:t>5</w:t>
            </w:r>
            <w:r>
              <w:rPr>
                <w:rFonts w:hint="eastAsia"/>
                <w:sz w:val="21"/>
                <w:szCs w:val="21"/>
                <w:highlight w:val="none"/>
                <w:lang w:eastAsia="zh-CN"/>
              </w:rPr>
              <w:t>日</w:t>
            </w:r>
            <w:r>
              <w:rPr>
                <w:rFonts w:hint="eastAsia"/>
                <w:sz w:val="21"/>
                <w:szCs w:val="21"/>
              </w:rPr>
              <w:t>进行了内部审核。内部审核组组成：</w:t>
            </w:r>
            <w:r>
              <w:rPr>
                <w:rFonts w:hint="eastAsia" w:ascii="Times New Roman" w:hAnsi="Times New Roman" w:eastAsia="宋体" w:cs="Times New Roman"/>
                <w:sz w:val="21"/>
                <w:szCs w:val="21"/>
              </w:rPr>
              <w:t>张义文（品质部） A   吴红刚（管理部） B    组长：张义文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w:t>
            </w:r>
            <w:r>
              <w:rPr>
                <w:rFonts w:hint="eastAsia" w:ascii="仿宋" w:hAnsi="仿宋" w:eastAsia="仿宋"/>
                <w:sz w:val="21"/>
                <w:szCs w:val="21"/>
              </w:rPr>
              <w:t>、生产车间</w:t>
            </w:r>
            <w:r>
              <w:rPr>
                <w:rFonts w:ascii="仿宋" w:hAnsi="仿宋" w:eastAsia="仿宋"/>
                <w:sz w:val="21"/>
                <w:szCs w:val="21"/>
              </w:rPr>
              <w:t>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9</w:t>
            </w:r>
            <w:r>
              <w:rPr>
                <w:rFonts w:hint="eastAsia" w:ascii="宋体" w:hAnsi="宋体"/>
                <w:kern w:val="0"/>
                <w:sz w:val="21"/>
                <w:szCs w:val="21"/>
              </w:rPr>
              <w:t>月</w:t>
            </w:r>
            <w:r>
              <w:rPr>
                <w:rFonts w:hint="eastAsia" w:ascii="宋体" w:hAnsi="宋体"/>
                <w:kern w:val="0"/>
                <w:sz w:val="21"/>
                <w:szCs w:val="21"/>
                <w:lang w:val="en-US" w:eastAsia="zh-CN"/>
              </w:rPr>
              <w:t>10</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u w:val="single"/>
        </w:rPr>
        <w:t>___</w:t>
      </w:r>
      <w:r>
        <w:rPr>
          <w:rFonts w:hint="eastAsia" w:ascii="宋体" w:hAnsi="宋体"/>
          <w:szCs w:val="21"/>
          <w:u w:val="single"/>
        </w:rPr>
        <w:t>摩托车配件的加工</w:t>
      </w:r>
      <w:r>
        <w:rPr>
          <w:rFonts w:ascii="宋体" w:hAnsi="宋体"/>
          <w:b/>
          <w:color w:val="000000"/>
          <w:sz w:val="20"/>
          <w:szCs w:val="20"/>
          <w:u w:val="single"/>
        </w:rPr>
        <w:t>____</w:t>
      </w:r>
      <w:r>
        <w:rPr>
          <w:rFonts w:ascii="宋体" w:hAnsi="宋体"/>
          <w:b/>
          <w:color w:val="000000"/>
          <w:sz w:val="20"/>
          <w:szCs w:val="20"/>
        </w:rPr>
        <w:t>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2020年10月03日</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026"/>
        <w:gridCol w:w="234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026"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343"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026" w:type="dxa"/>
            <w:vAlign w:val="center"/>
          </w:tcPr>
          <w:p>
            <w:pPr>
              <w:pStyle w:val="5"/>
              <w:pBdr>
                <w:bottom w:val="none" w:color="auto" w:sz="0" w:space="0"/>
              </w:pBdr>
              <w:tabs>
                <w:tab w:val="center" w:pos="5737"/>
                <w:tab w:val="clear" w:pos="4153"/>
              </w:tabs>
              <w:jc w:val="both"/>
              <w:rPr>
                <w:color w:val="000000"/>
                <w:sz w:val="21"/>
                <w:szCs w:val="21"/>
              </w:rPr>
            </w:pPr>
            <w:r>
              <w:rPr>
                <w:rFonts w:hint="eastAsia" w:ascii="宋体" w:hAnsi="宋体"/>
                <w:color w:val="000000" w:themeColor="text1"/>
                <w:sz w:val="21"/>
                <w:szCs w:val="21"/>
                <w:lang w:eastAsia="zh-CN"/>
              </w:rPr>
              <w:t>组织不能提供压力表、安全阀的校准记录。</w:t>
            </w:r>
          </w:p>
        </w:tc>
        <w:tc>
          <w:tcPr>
            <w:tcW w:w="2343" w:type="dxa"/>
            <w:vAlign w:val="center"/>
          </w:tcPr>
          <w:p>
            <w:pPr>
              <w:pStyle w:val="5"/>
              <w:pBdr>
                <w:bottom w:val="none" w:color="auto" w:sz="0" w:space="0"/>
              </w:pBdr>
              <w:ind w:right="600"/>
              <w:jc w:val="both"/>
              <w:rPr>
                <w:rFonts w:hint="default" w:eastAsia="宋体"/>
                <w:color w:val="000000"/>
                <w:sz w:val="21"/>
                <w:szCs w:val="21"/>
                <w:lang w:val="en-US" w:eastAsia="zh-CN"/>
              </w:rPr>
            </w:pPr>
            <w:r>
              <w:rPr>
                <w:rFonts w:hint="eastAsia" w:ascii="宋体" w:hAnsi="宋体"/>
                <w:color w:val="000000" w:themeColor="text1"/>
                <w:sz w:val="21"/>
                <w:szCs w:val="21"/>
                <w:lang w:val="en-US" w:eastAsia="zh-CN"/>
              </w:rPr>
              <w:t>ISO9001:2015</w:t>
            </w:r>
          </w:p>
        </w:tc>
        <w:tc>
          <w:tcPr>
            <w:tcW w:w="1811" w:type="dxa"/>
            <w:vAlign w:val="center"/>
          </w:tcPr>
          <w:p>
            <w:pPr>
              <w:pStyle w:val="5"/>
              <w:pBdr>
                <w:bottom w:val="none" w:color="auto" w:sz="0" w:space="0"/>
              </w:pBdr>
              <w:ind w:right="600"/>
              <w:jc w:val="both"/>
              <w:rPr>
                <w:rFonts w:hint="default" w:eastAsia="宋体"/>
                <w:color w:val="000000"/>
                <w:sz w:val="21"/>
                <w:szCs w:val="21"/>
                <w:lang w:val="en-US" w:eastAsia="zh-CN"/>
              </w:rPr>
            </w:pPr>
            <w:r>
              <w:rPr>
                <w:rFonts w:hint="eastAsia" w:ascii="宋体" w:hAnsi="宋体"/>
                <w:color w:val="000000" w:themeColor="text1"/>
                <w:sz w:val="21"/>
                <w:szCs w:val="21"/>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985BC4"/>
    <w:rsid w:val="194470BB"/>
    <w:rsid w:val="2CF53626"/>
    <w:rsid w:val="46CF100D"/>
    <w:rsid w:val="52BC6945"/>
    <w:rsid w:val="729313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2020-10-09T14:01:16Z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