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DB6E62" w:rsidP="00D560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用友网络科技股份有限公司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2024120020-O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北京市海淀区北清路68号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王文京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</w:t>
            </w:r>
            <w:r>
              <w:rPr>
                <w:rFonts w:hint="eastAsia"/>
                <w:sz w:val="21"/>
                <w:szCs w:val="21"/>
              </w:rPr>
              <w:t>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□是□否</w:t>
            </w:r>
            <w:bookmarkEnd w:id="11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  <w:bookmarkStart w:id="12" w:name="_GoBack"/>
            <w:bookmarkEnd w:id="1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bookmarkStart w:id="13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6" w:name="审核依据"/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 GB/T19001-2016/IS09001:2015         □GB/T50430-2017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□ GB/T24001-2016/IS014001:2015  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GB/T45001-2020 / ISO 45001:2018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ISO 22000:2018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危害分析与关键控制点（HACCP）体系认证要求（V1.0）</w:t>
            </w:r>
          </w:p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 23331-2020/ISO 50001 : 2018</w:t>
            </w:r>
            <w:bookmarkEnd w:id="1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</w:t>
            </w:r>
            <w:r>
              <w:rPr>
                <w:rFonts w:hint="eastAsia"/>
                <w:sz w:val="21"/>
                <w:szCs w:val="21"/>
              </w:rPr>
              <w:t>审查受审核方</w:t>
            </w:r>
            <w:r>
              <w:rPr>
                <w:sz w:val="21"/>
                <w:szCs w:val="21"/>
              </w:rPr>
              <w:t>文件</w:t>
            </w:r>
            <w:r>
              <w:rPr>
                <w:sz w:val="21"/>
                <w:szCs w:val="21"/>
              </w:rPr>
              <w:t>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7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7"/>
            <w:r>
              <w:rPr>
                <w:rFonts w:hint="eastAsia"/>
                <w:sz w:val="21"/>
                <w:szCs w:val="21"/>
              </w:rPr>
              <w:t>第二阶段审核：</w:t>
            </w:r>
            <w:r>
              <w:rPr>
                <w:rFonts w:hint="eastAsia"/>
                <w:sz w:val="21"/>
                <w:szCs w:val="21"/>
              </w:rPr>
              <w:t>评价受</w:t>
            </w:r>
            <w:r>
              <w:rPr>
                <w:rFonts w:hint="eastAsia"/>
                <w:sz w:val="21"/>
                <w:szCs w:val="21"/>
              </w:rPr>
              <w:t>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9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bookmarkEnd w:id="2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bookmarkEnd w:id="21"/>
            <w:r>
              <w:rPr>
                <w:rFonts w:hint="eastAsia"/>
                <w:sz w:val="21"/>
                <w:szCs w:val="21"/>
              </w:rPr>
              <w:t>01.01.01,01.01.02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黄柏根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bookmarkEnd w:id="23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24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我机构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建立了企业微信，请贵公司负责人员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微信扫码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右侧二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维码添加我机构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4993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D560E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</w:t>
            </w:r>
            <w:r>
              <w:rPr>
                <w:rFonts w:ascii="宋体" w:hAnsi="宋体" w:hint="eastAsia"/>
                <w:sz w:val="18"/>
                <w:szCs w:val="18"/>
              </w:rPr>
              <w:t>含现场</w:t>
            </w:r>
            <w:r>
              <w:rPr>
                <w:rFonts w:ascii="宋体" w:hAnsi="宋体" w:hint="eastAsia"/>
                <w:sz w:val="18"/>
                <w:szCs w:val="18"/>
              </w:rPr>
              <w:t>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</w:t>
            </w:r>
            <w:r>
              <w:rPr>
                <w:rFonts w:ascii="宋体" w:hAnsi="宋体" w:hint="eastAsia"/>
                <w:sz w:val="21"/>
                <w:szCs w:val="21"/>
              </w:rPr>
              <w:t>所距离</w:t>
            </w:r>
            <w:r>
              <w:rPr>
                <w:rFonts w:ascii="宋体" w:hAnsi="宋体" w:hint="eastAsia"/>
                <w:sz w:val="21"/>
                <w:szCs w:val="21"/>
              </w:rPr>
              <w:t>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CE0634">
              <w:rPr>
                <w:b/>
                <w:bCs/>
                <w:noProof/>
              </w:rPr>
              <w:t>1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CE0634">
              <w:rPr>
                <w:b/>
                <w:bCs/>
                <w:noProof/>
              </w:rPr>
              <w:t>4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D560EC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453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D5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B6E62"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49" type="#_x0000_t202" style="width:189.25pt;height:18.2pt;margin-top:10.7pt;margin-left:332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stroked="f">
              <v:path arrowok="t" textboxrect="0,0,21600,21600"/>
              <v:textbox>
                <w:txbxContent>
                  <w:p w:rsidR="00DB6E62"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A420B"/>
    <w:rsid w:val="002A4A70"/>
    <w:rsid w:val="002B6B35"/>
    <w:rsid w:val="002E3113"/>
    <w:rsid w:val="002F1A07"/>
    <w:rsid w:val="003042D3"/>
    <w:rsid w:val="00315614"/>
    <w:rsid w:val="00315860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7298"/>
    <w:rsid w:val="006E49F4"/>
    <w:rsid w:val="00704B46"/>
    <w:rsid w:val="007441C3"/>
    <w:rsid w:val="00773D29"/>
    <w:rsid w:val="007B430B"/>
    <w:rsid w:val="007B7239"/>
    <w:rsid w:val="007C2C40"/>
    <w:rsid w:val="007C6C00"/>
    <w:rsid w:val="007D3237"/>
    <w:rsid w:val="007E23BC"/>
    <w:rsid w:val="007E3232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2024-12-30T05:20:00Z</dcterms:created>
  <dcterms:modified xsi:type="dcterms:W3CDTF">2024-12-30T05:20:00Z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