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欧森(天津)科技有限公司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黑龙江省大庆市龙凤区新航路10号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刘星海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0459-8883228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163000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t>liulantao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0520-2020-QEO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Q：智能化工业机器人、钻井泥浆无害化处理设备、电磁加热设备和电磁加热三项分离装置、固体废弃物处理设备设计、销售；采油设备、石油钻采机械部件的销售。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油田技术服务；钻井泥浆（水基泥浆、油基泥浆、盐水泥浆）不落地无害化处理；环保专用设备设计及技术服务；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E：智能化工业机器人、钻井泥浆无害化处理设备、电磁加热设备和电磁加热三项分离装置、固体废弃物处理设备设计、销售；采油设备、石油钻采机械部件的销售。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油田技术服务；钻井泥浆（水基泥浆、油基泥浆、盐水泥浆）不落地无害化处理；环保专用设备设计及技术服务所涉及的相关环境管理活动；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O：智能化工业机器人、钻井泥浆无害化处理设备、电磁加热设备和电磁加热三项分离装置、固体废弃物处理设备设计、销售；采油设备、石油钻采机械部件的销售。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油田技术服务；钻井泥浆（水基泥浆、油基泥浆、盐水泥浆）不落地无害化处理；环保专用设备设计及技术服务所涉及的相关职业健康安全管理活动；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Q：02.09.00;29.12.00;34.05.00;34.06.00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E：02.09.00;29.12.00;34.05.00;34.06.00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O：02.09.00;29.12.00;34.05.00;34.06.00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2020年10月05日 上午至2020年10月06日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</w:rPr>
              <w:t>（A）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>
              <w:rPr>
                <w:rFonts w:hint="eastAsia"/>
                <w:sz w:val="20"/>
              </w:rPr>
              <w:t>（B）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薛永宏</w:t>
            </w:r>
            <w:r>
              <w:rPr>
                <w:rFonts w:hint="eastAsia"/>
                <w:sz w:val="20"/>
              </w:rPr>
              <w:t>（C）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Q:02.09.00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E:02.09.00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O:02.09.00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15804590209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</w:rPr>
              <w:t>（D）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O:29.12.00,34.05.00,34.06.00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2506" w:firstLineChars="1253"/>
        <w:rPr>
          <w:rFonts w:ascii="宋体" w:hAnsi="宋体"/>
          <w:b/>
          <w:bCs/>
          <w:sz w:val="30"/>
          <w:szCs w:val="30"/>
        </w:rPr>
      </w:pPr>
      <w:bookmarkStart w:id="17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-30480</wp:posOffset>
            </wp:positionV>
            <wp:extent cx="6599555" cy="8865870"/>
            <wp:effectExtent l="0" t="0" r="4445" b="11430"/>
            <wp:wrapNone/>
            <wp:docPr id="2" name="图片 2" descr="新文档 2020-10-11 13.01.0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0-11 13.01.02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886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134"/>
        <w:gridCol w:w="283"/>
        <w:gridCol w:w="48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2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82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2020.10.5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8:00～8:30</w:t>
            </w:r>
          </w:p>
        </w:tc>
        <w:tc>
          <w:tcPr>
            <w:tcW w:w="6237" w:type="dxa"/>
            <w:gridSpan w:val="3"/>
          </w:tcPr>
          <w:p>
            <w:pPr>
              <w:spacing w:line="32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276" w:type="dxa"/>
          </w:tcPr>
          <w:p>
            <w:pPr>
              <w:spacing w:line="320" w:lineRule="exact"/>
            </w:pPr>
            <w:r>
              <w:rPr>
                <w:rFonts w:hint="eastAsia"/>
                <w:sz w:val="21"/>
                <w:szCs w:val="21"/>
              </w:rPr>
              <w:t>2020.10.5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（午餐12:00～12:30）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12:30～18:00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其中去往项目现场来回路途时间1.5小时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QMS:5.3组织的岗位、职责和权限、6.2质量目标、8.5.1生产和服务提供的控制、8.5.2产品标识和可追朔性、8.5.4产品防护、8.5.6生产和服务提供的更改控制，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，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276" w:type="dxa"/>
          </w:tcPr>
          <w:p>
            <w:pPr>
              <w:spacing w:line="320" w:lineRule="exact"/>
            </w:pPr>
            <w:r>
              <w:rPr>
                <w:rFonts w:hint="eastAsia" w:ascii="宋体" w:hAnsi="宋体" w:cs="Arial"/>
                <w:sz w:val="21"/>
                <w:szCs w:val="21"/>
              </w:rPr>
              <w:t>2020.10.5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（午餐12:00～13:00）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5.3组织的岗位、职责和权限、6.2质量目标、7.1.2人员、7.1.3基础设施、7.1.4过程运行环境、7.1.6组织知识、7.2能力、7.3意识、7.5.1形成文件的信息总则、7.5.2形成文件的信息的创建和更新、7.5.3形成文件的信息的控制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9.2 内部审核、10.2不合格和纠正措施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  <w:p>
            <w:pPr>
              <w:spacing w:line="32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ind w:firstLine="211" w:firstLineChars="100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CD审核黑色划线部分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276" w:type="dxa"/>
          </w:tcPr>
          <w:p>
            <w:pPr>
              <w:spacing w:line="320" w:lineRule="exact"/>
            </w:pPr>
            <w:r>
              <w:rPr>
                <w:rFonts w:hint="eastAsia" w:ascii="宋体" w:hAnsi="宋体" w:cs="Arial"/>
                <w:sz w:val="21"/>
                <w:szCs w:val="21"/>
              </w:rPr>
              <w:t>2020.10.6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8:00～12:00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（午餐12:00～13:00）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供销部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QMS:5.3组织的岗位、职责和权限、6.2质量目标、8.2产品和服务的要求、8.4外部提供过程、产品和服务的控制、8.5.1销售和服务提供的控制、8.5.3顾客或外部供方的财产、9.1.2顾客满意、8.5.5交付后的活动、</w:t>
            </w:r>
          </w:p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6" w:type="dxa"/>
          </w:tcPr>
          <w:p>
            <w:pPr>
              <w:spacing w:line="320" w:lineRule="exact"/>
            </w:pPr>
            <w:r>
              <w:rPr>
                <w:rFonts w:hint="eastAsia" w:ascii="宋体" w:hAnsi="宋体" w:cs="Arial"/>
                <w:sz w:val="21"/>
                <w:szCs w:val="21"/>
              </w:rPr>
              <w:t>2020.10.6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8:00～12:00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（午餐12:00～13:00）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QMS:5.3组织的岗位、职责和权限、6.2质量目标、7.1.5监视和测量资源、8.1运行策划和控制、8.3产品和服务的设计和开发、8.6产品和服务的放行、8.7不合格输出的控制，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5.3组织评价、8.1运行策划和控制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，的岗位、职责和权限、6.2职业健康安全目标、6.1.2危险源辨识与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6" w:type="dxa"/>
          </w:tcPr>
          <w:p>
            <w:pPr>
              <w:spacing w:line="320" w:lineRule="exact"/>
            </w:pPr>
            <w:r>
              <w:rPr>
                <w:rFonts w:hint="eastAsia" w:ascii="宋体" w:hAnsi="宋体" w:cs="Arial"/>
                <w:sz w:val="21"/>
                <w:szCs w:val="21"/>
              </w:rPr>
              <w:t>2020.10.6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8:00～12:00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（午餐12:00～13:00）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</w:tcPr>
          <w:p>
            <w:pPr>
              <w:spacing w:line="320" w:lineRule="exact"/>
            </w:pPr>
            <w:r>
              <w:rPr>
                <w:rFonts w:hint="eastAsia" w:ascii="宋体" w:hAnsi="宋体" w:cs="Arial"/>
                <w:sz w:val="21"/>
                <w:szCs w:val="21"/>
              </w:rPr>
              <w:t>2020.10.6</w:t>
            </w:r>
          </w:p>
        </w:tc>
        <w:tc>
          <w:tcPr>
            <w:tcW w:w="1701" w:type="dxa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16:00～17:00</w:t>
            </w:r>
          </w:p>
        </w:tc>
        <w:tc>
          <w:tcPr>
            <w:tcW w:w="6237" w:type="dxa"/>
            <w:gridSpan w:val="3"/>
          </w:tcPr>
          <w:p>
            <w:pPr>
              <w:spacing w:line="32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审核组内部沟通及与受审核方领导层沟通；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782"/>
    <w:rsid w:val="000A0F95"/>
    <w:rsid w:val="00185782"/>
    <w:rsid w:val="001F39B9"/>
    <w:rsid w:val="0040089E"/>
    <w:rsid w:val="007C68D0"/>
    <w:rsid w:val="00862F80"/>
    <w:rsid w:val="008676BD"/>
    <w:rsid w:val="0092623A"/>
    <w:rsid w:val="00A16B27"/>
    <w:rsid w:val="00AA5935"/>
    <w:rsid w:val="00B27D8A"/>
    <w:rsid w:val="00CB5000"/>
    <w:rsid w:val="00CE6A21"/>
    <w:rsid w:val="00D55975"/>
    <w:rsid w:val="00E823B7"/>
    <w:rsid w:val="00E9372D"/>
    <w:rsid w:val="00EA58EC"/>
    <w:rsid w:val="00F878D2"/>
    <w:rsid w:val="01F75912"/>
    <w:rsid w:val="036B6D48"/>
    <w:rsid w:val="0C446A1C"/>
    <w:rsid w:val="31BC7D60"/>
    <w:rsid w:val="475B3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616</Words>
  <Characters>3516</Characters>
  <Lines>29</Lines>
  <Paragraphs>8</Paragraphs>
  <TotalTime>45</TotalTime>
  <ScaleCrop>false</ScaleCrop>
  <LinksUpToDate>false</LinksUpToDate>
  <CharactersWithSpaces>4124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2020-10-12T01:31:30Z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