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0520-2020-QEO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欧森(天津)科技有限公司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Q:29.12.00,34.06.00</w:t>
            </w:r>
          </w:p>
          <w:p>
            <w:pPr>
              <w:spacing w:line="240" w:lineRule="exact"/>
              <w:jc w:val="center"/>
              <w:rPr>
                <w:b/>
                <w:color w:val="000000"/>
                <w:sz w:val="20"/>
                <w:szCs w:val="20"/>
              </w:rPr>
            </w:pPr>
            <w:r>
              <w:rPr>
                <w:b/>
                <w:color w:val="000000"/>
                <w:sz w:val="20"/>
                <w:szCs w:val="20"/>
              </w:rPr>
              <w:t>E:29.12.00,34.06.00</w:t>
            </w:r>
          </w:p>
          <w:p>
            <w:pPr>
              <w:spacing w:line="240" w:lineRule="exact"/>
              <w:jc w:val="center"/>
              <w:rPr>
                <w:b/>
                <w:color w:val="000000"/>
                <w:sz w:val="20"/>
                <w:szCs w:val="20"/>
              </w:rPr>
            </w:pPr>
            <w:r>
              <w:rPr>
                <w:b/>
                <w:color w:val="000000"/>
                <w:sz w:val="20"/>
                <w:szCs w:val="20"/>
              </w:rPr>
              <w:t>O:29.12.00,34.06.00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Q:29.12.00,34.05.00,34.06.00</w:t>
            </w:r>
          </w:p>
          <w:p>
            <w:pPr>
              <w:spacing w:line="240" w:lineRule="exact"/>
              <w:jc w:val="center"/>
              <w:rPr>
                <w:b/>
                <w:color w:val="000000"/>
                <w:sz w:val="20"/>
                <w:szCs w:val="20"/>
              </w:rPr>
            </w:pPr>
            <w:r>
              <w:rPr>
                <w:b/>
                <w:color w:val="000000"/>
                <w:sz w:val="20"/>
                <w:szCs w:val="20"/>
              </w:rPr>
              <w:t>E:29.12.00,34.05.00,34.06.00</w:t>
            </w:r>
          </w:p>
          <w:p>
            <w:pPr>
              <w:spacing w:line="240" w:lineRule="exact"/>
              <w:jc w:val="center"/>
              <w:rPr>
                <w:b/>
                <w:color w:val="000000"/>
                <w:sz w:val="20"/>
                <w:szCs w:val="20"/>
              </w:rPr>
            </w:pPr>
            <w:r>
              <w:rPr>
                <w:b/>
                <w:color w:val="000000"/>
                <w:sz w:val="20"/>
                <w:szCs w:val="20"/>
              </w:rPr>
              <w:t>O:29.12.00,34.05.00,34.06.00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薛永宏</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Q:02.09.00</w:t>
            </w:r>
          </w:p>
          <w:p>
            <w:pPr>
              <w:spacing w:line="240" w:lineRule="exact"/>
              <w:jc w:val="center"/>
              <w:rPr>
                <w:b/>
                <w:color w:val="000000"/>
                <w:sz w:val="20"/>
                <w:szCs w:val="20"/>
              </w:rPr>
            </w:pPr>
            <w:r>
              <w:rPr>
                <w:b/>
                <w:color w:val="000000"/>
                <w:sz w:val="20"/>
                <w:szCs w:val="20"/>
              </w:rPr>
              <w:t>E:02.09.00</w:t>
            </w:r>
          </w:p>
          <w:p>
            <w:pPr>
              <w:spacing w:line="240" w:lineRule="exact"/>
              <w:jc w:val="center"/>
              <w:rPr>
                <w:b/>
                <w:color w:val="000000"/>
                <w:sz w:val="20"/>
                <w:szCs w:val="20"/>
              </w:rPr>
            </w:pPr>
            <w:r>
              <w:rPr>
                <w:b/>
                <w:color w:val="000000"/>
                <w:sz w:val="20"/>
                <w:szCs w:val="20"/>
              </w:rPr>
              <w:t>O:02.09.00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欧森(天津)科技有限公司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天津自贸试验区(中心商务区)金昌道637号宝正大厦15层G区1501-093</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300452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黑龙江省大庆市龙凤区新航路10号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163000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刘星海</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0459-8883228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LIULANTAO</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刘星海</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Q：机械制造（智能化工业机器人）、钻井泥浆无害化处理设备、电磁加热设备和电磁加热三项分离装置、固体废弃物处理设备设计、销售；采油设备、石油钻采机械部件的销售。</w:t>
            </w:r>
          </w:p>
          <w:p>
            <w:pPr>
              <w:spacing w:line="400" w:lineRule="exact"/>
              <w:rPr>
                <w:rFonts w:ascii="宋体" w:hAnsi="宋体"/>
                <w:b/>
                <w:color w:val="000000"/>
                <w:sz w:val="20"/>
                <w:szCs w:val="20"/>
              </w:rPr>
            </w:pPr>
            <w:r>
              <w:rPr>
                <w:rFonts w:ascii="宋体" w:hAnsi="宋体"/>
                <w:b/>
                <w:color w:val="000000"/>
                <w:sz w:val="20"/>
                <w:szCs w:val="20"/>
              </w:rPr>
              <w:t>油田技术服务；钻井泥浆（水基泥浆、油基泥浆、盐水泥浆）不落地无害化处理技术服务；环保专用设备设计及技术服务；</w:t>
            </w:r>
          </w:p>
          <w:p>
            <w:pPr>
              <w:spacing w:line="400" w:lineRule="exact"/>
              <w:rPr>
                <w:rFonts w:ascii="宋体" w:hAnsi="宋体"/>
                <w:b/>
                <w:color w:val="000000"/>
                <w:sz w:val="20"/>
                <w:szCs w:val="20"/>
              </w:rPr>
            </w:pPr>
            <w:r>
              <w:rPr>
                <w:rFonts w:ascii="宋体" w:hAnsi="宋体"/>
                <w:b/>
                <w:color w:val="000000"/>
                <w:sz w:val="20"/>
                <w:szCs w:val="20"/>
              </w:rPr>
              <w:t>E：机械制造（智能化工业机器人）、钻井泥浆无害化处理设备、电磁加热设备和电磁加热三项分离装置、固体废弃物处理设备设计、销售；采油设备、石油钻采机械部件的销售。</w:t>
            </w:r>
          </w:p>
          <w:p>
            <w:pPr>
              <w:spacing w:line="400" w:lineRule="exact"/>
              <w:rPr>
                <w:rFonts w:ascii="宋体" w:hAnsi="宋体"/>
                <w:b/>
                <w:color w:val="000000"/>
                <w:sz w:val="20"/>
                <w:szCs w:val="20"/>
              </w:rPr>
            </w:pPr>
            <w:r>
              <w:rPr>
                <w:rFonts w:ascii="宋体" w:hAnsi="宋体"/>
                <w:b/>
                <w:color w:val="000000"/>
                <w:sz w:val="20"/>
                <w:szCs w:val="20"/>
              </w:rPr>
              <w:t>油田技术服务；钻井泥浆（水基泥浆、油基泥浆、盐水泥浆）不落地无害化处理技术服务；环保专用设备设计及技术服务所涉及的相关环境管理活动；</w:t>
            </w:r>
          </w:p>
          <w:p>
            <w:pPr>
              <w:spacing w:line="400" w:lineRule="exact"/>
              <w:rPr>
                <w:rFonts w:ascii="宋体" w:hAnsi="宋体"/>
                <w:b/>
                <w:color w:val="000000"/>
                <w:sz w:val="20"/>
                <w:szCs w:val="20"/>
              </w:rPr>
            </w:pPr>
            <w:r>
              <w:rPr>
                <w:rFonts w:ascii="宋体" w:hAnsi="宋体"/>
                <w:b/>
                <w:color w:val="000000"/>
                <w:sz w:val="20"/>
                <w:szCs w:val="20"/>
              </w:rPr>
              <w:t>O：机械制造（智能化工业机器人）、钻井泥浆无害化处理设备、电磁加热设备和电磁加热三项分离装置、固体废弃物处理设备设计、销售；采油设备、石油钻采机械部件的销售。</w:t>
            </w:r>
          </w:p>
          <w:p>
            <w:pPr>
              <w:spacing w:line="400" w:lineRule="exact"/>
              <w:rPr>
                <w:rFonts w:ascii="宋体" w:hAnsi="宋体"/>
                <w:b/>
                <w:color w:val="000000"/>
                <w:sz w:val="20"/>
                <w:szCs w:val="20"/>
              </w:rPr>
            </w:pPr>
            <w:r>
              <w:rPr>
                <w:rFonts w:ascii="宋体" w:hAnsi="宋体"/>
                <w:b/>
                <w:color w:val="000000"/>
                <w:sz w:val="20"/>
                <w:szCs w:val="20"/>
              </w:rPr>
              <w:t>油田技术服务；钻井泥浆（水基泥浆、油基泥浆、盐水泥浆）不落地无害化处理技术服务；环保专用设备设计及技术服务所涉及的相关职业健康安全管理活动；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Q：02.09.00;29.12.00;34.05.00;34.06.00</w:t>
            </w:r>
          </w:p>
          <w:p>
            <w:pPr>
              <w:spacing w:line="280" w:lineRule="exact"/>
              <w:rPr>
                <w:rFonts w:ascii="宋体"/>
                <w:b/>
                <w:color w:val="000000"/>
                <w:sz w:val="20"/>
                <w:szCs w:val="20"/>
              </w:rPr>
            </w:pPr>
            <w:r>
              <w:rPr>
                <w:rFonts w:ascii="宋体"/>
                <w:b/>
                <w:color w:val="000000"/>
                <w:sz w:val="20"/>
                <w:szCs w:val="20"/>
              </w:rPr>
              <w:t>E：02.09.00;29.12.00;34.05.00;34.06.00</w:t>
            </w:r>
          </w:p>
          <w:p>
            <w:pPr>
              <w:spacing w:line="280" w:lineRule="exact"/>
              <w:rPr>
                <w:rFonts w:ascii="宋体"/>
                <w:b/>
                <w:color w:val="000000"/>
                <w:sz w:val="20"/>
                <w:szCs w:val="20"/>
              </w:rPr>
            </w:pPr>
            <w:r>
              <w:rPr>
                <w:rFonts w:ascii="宋体"/>
                <w:b/>
                <w:color w:val="000000"/>
                <w:sz w:val="20"/>
                <w:szCs w:val="20"/>
              </w:rPr>
              <w:t>O：02.09.00;29.12.00;34.05.00;34.06.00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管理手册、程序文件、法律法规清单、危险源、环境因素等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行政部、生产部、技术部、供销部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质量管理体系覆盖范围考虑了标准</w:t>
            </w:r>
            <w:r>
              <w:rPr>
                <w:rFonts w:ascii="宋体" w:hAnsi="宋体"/>
                <w:color w:val="000000"/>
                <w:spacing w:val="-10"/>
                <w:sz w:val="20"/>
                <w:szCs w:val="20"/>
              </w:rPr>
              <w:t>a)</w:t>
            </w:r>
            <w:r>
              <w:rPr>
                <w:rFonts w:hint="eastAsia" w:ascii="宋体" w:hAnsi="宋体"/>
                <w:b w:val="0"/>
                <w:bCs w:val="0"/>
                <w:sz w:val="21"/>
                <w:szCs w:val="21"/>
              </w:rPr>
              <w:t>DB37/T 2313-2013《智能变频电磁感应加热节能设备通用技术条件》</w:t>
            </w:r>
            <w:r>
              <w:rPr>
                <w:rFonts w:hint="eastAsia" w:ascii="宋体" w:hAnsi="宋体"/>
                <w:b w:val="0"/>
                <w:bCs w:val="0"/>
                <w:sz w:val="21"/>
                <w:szCs w:val="21"/>
                <w:lang w:eastAsia="zh-CN"/>
              </w:rPr>
              <w:t>、</w:t>
            </w:r>
            <w:r>
              <w:rPr>
                <w:rFonts w:ascii="宋体" w:hAnsi="宋体"/>
                <w:b w:val="0"/>
                <w:bCs w:val="0"/>
                <w:sz w:val="21"/>
                <w:szCs w:val="21"/>
              </w:rPr>
              <w:t xml:space="preserve">GB </w:t>
            </w:r>
            <w:r>
              <w:rPr>
                <w:rFonts w:hint="eastAsia" w:ascii="宋体" w:hAnsi="宋体"/>
                <w:b w:val="0"/>
                <w:bCs w:val="0"/>
                <w:sz w:val="21"/>
                <w:szCs w:val="21"/>
              </w:rPr>
              <w:t xml:space="preserve">/T(150-1  </w:t>
            </w:r>
            <w:r>
              <w:rPr>
                <w:rFonts w:ascii="宋体" w:hAnsi="宋体"/>
                <w:b w:val="0"/>
                <w:bCs w:val="0"/>
                <w:sz w:val="21"/>
                <w:szCs w:val="21"/>
              </w:rPr>
              <w:t>150.4-2011</w:t>
            </w:r>
            <w:r>
              <w:rPr>
                <w:rFonts w:hint="eastAsia" w:ascii="宋体" w:hAnsi="宋体"/>
                <w:b w:val="0"/>
                <w:bCs w:val="0"/>
                <w:sz w:val="21"/>
                <w:szCs w:val="21"/>
              </w:rPr>
              <w:t>)《压力容器》</w:t>
            </w:r>
            <w:r>
              <w:rPr>
                <w:rFonts w:hint="eastAsia" w:ascii="宋体" w:hAnsi="宋体"/>
                <w:b w:val="0"/>
                <w:bCs w:val="0"/>
                <w:sz w:val="21"/>
                <w:szCs w:val="21"/>
                <w:lang w:eastAsia="zh-CN"/>
              </w:rPr>
              <w:t>、</w:t>
            </w:r>
            <w:r>
              <w:rPr>
                <w:rFonts w:hint="eastAsia" w:ascii="宋体" w:hAnsi="宋体"/>
                <w:b w:val="0"/>
                <w:bCs w:val="0"/>
                <w:sz w:val="21"/>
                <w:szCs w:val="21"/>
              </w:rPr>
              <w:t>TSG21-2016《固定式压力容器安全技术监察规程》</w:t>
            </w:r>
            <w:r>
              <w:rPr>
                <w:rFonts w:hint="eastAsia" w:ascii="宋体" w:hAnsi="宋体"/>
                <w:b w:val="0"/>
                <w:bCs w:val="0"/>
                <w:sz w:val="21"/>
                <w:szCs w:val="21"/>
                <w:lang w:eastAsia="zh-CN"/>
              </w:rPr>
              <w:t>、</w:t>
            </w:r>
            <w:r>
              <w:rPr>
                <w:rFonts w:hint="eastAsia" w:ascii="宋体" w:hAnsi="宋体"/>
                <w:b w:val="0"/>
                <w:bCs w:val="0"/>
                <w:sz w:val="21"/>
                <w:szCs w:val="21"/>
              </w:rPr>
              <w:t>HJ/T270-2006《环境保护产品技术要求—反渗透水处理装置》</w:t>
            </w:r>
            <w:r>
              <w:rPr>
                <w:rFonts w:hint="eastAsia" w:ascii="宋体" w:hAnsi="宋体"/>
                <w:b w:val="0"/>
                <w:bCs w:val="0"/>
                <w:sz w:val="21"/>
                <w:szCs w:val="21"/>
                <w:lang w:eastAsia="zh-CN"/>
              </w:rPr>
              <w:t>、</w:t>
            </w:r>
            <w:r>
              <w:rPr>
                <w:rFonts w:hint="eastAsia" w:ascii="宋体" w:hAnsi="宋体"/>
                <w:b w:val="0"/>
                <w:bCs w:val="0"/>
                <w:sz w:val="21"/>
                <w:szCs w:val="21"/>
              </w:rPr>
              <w:t>GB 8978-1996   《污水综合排放标准》</w:t>
            </w:r>
            <w:r>
              <w:rPr>
                <w:rFonts w:hint="eastAsia" w:ascii="宋体" w:hAnsi="宋体"/>
                <w:b w:val="0"/>
                <w:bCs w:val="0"/>
                <w:sz w:val="21"/>
                <w:szCs w:val="21"/>
                <w:lang w:eastAsia="zh-CN"/>
              </w:rPr>
              <w:t>、</w:t>
            </w:r>
            <w:r>
              <w:rPr>
                <w:rFonts w:hint="eastAsia" w:ascii="宋体" w:hAnsi="宋体"/>
                <w:b w:val="0"/>
                <w:bCs w:val="0"/>
                <w:sz w:val="21"/>
                <w:szCs w:val="21"/>
              </w:rPr>
              <w:t>GB18599-2001   《一般工业固体废物贮存、处置场污染控制标准》GB/T12642-2013《工业机器人 性能规范及试验方法》</w:t>
            </w:r>
            <w:r>
              <w:rPr>
                <w:rFonts w:ascii="宋体" w:hAnsi="宋体"/>
                <w:b w:val="0"/>
                <w:bCs w:val="0"/>
                <w:sz w:val="21"/>
                <w:szCs w:val="21"/>
              </w:rPr>
              <w:t>GB/T</w:t>
            </w:r>
            <w:r>
              <w:rPr>
                <w:rFonts w:hint="eastAsia" w:ascii="宋体" w:hAnsi="宋体"/>
                <w:b w:val="0"/>
                <w:bCs w:val="0"/>
                <w:sz w:val="21"/>
                <w:szCs w:val="21"/>
              </w:rPr>
              <w:t>20867</w:t>
            </w:r>
            <w:r>
              <w:rPr>
                <w:rFonts w:ascii="宋体" w:hAnsi="宋体"/>
                <w:b w:val="0"/>
                <w:bCs w:val="0"/>
                <w:sz w:val="21"/>
                <w:szCs w:val="21"/>
              </w:rPr>
              <w:t>-20</w:t>
            </w:r>
            <w:r>
              <w:rPr>
                <w:rFonts w:hint="eastAsia" w:ascii="宋体" w:hAnsi="宋体"/>
                <w:b w:val="0"/>
                <w:bCs w:val="0"/>
                <w:sz w:val="21"/>
                <w:szCs w:val="21"/>
              </w:rPr>
              <w:t>07《工业机器人  安全实施规范》</w:t>
            </w:r>
            <w:r>
              <w:rPr>
                <w:rFonts w:hint="eastAsia" w:ascii="宋体" w:hAnsi="宋体" w:cs="Arial"/>
                <w:b w:val="0"/>
                <w:bCs w:val="0"/>
                <w:kern w:val="0"/>
                <w:sz w:val="21"/>
                <w:szCs w:val="21"/>
                <w:lang w:val="en-US" w:eastAsia="zh-CN"/>
              </w:rPr>
              <w:t>等</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r>
              <w:rPr>
                <w:rFonts w:hint="eastAsia" w:ascii="宋体" w:hAnsi="宋体"/>
                <w:b/>
                <w:color w:val="000000"/>
                <w:sz w:val="20"/>
                <w:szCs w:val="20"/>
              </w:rPr>
              <w:t>服务：</w:t>
            </w:r>
            <w:r>
              <w:t>机械制造（智能化工业机器人）、钻井泥浆无害化处理设备、电磁加热设备和电磁加热三项分离装置、固体废弃物处理设备设计、销售；采油设备、石油钻采机械部件的销售。</w:t>
            </w:r>
          </w:p>
          <w:p>
            <w:pPr>
              <w:rPr>
                <w:sz w:val="20"/>
              </w:rPr>
            </w:pPr>
            <w:r>
              <w:rPr>
                <w:sz w:val="20"/>
              </w:rPr>
              <w:t>油田技术服务；钻井泥浆（水基泥浆、油基泥浆、盐水泥浆）不落地无害化处理</w:t>
            </w:r>
            <w:r>
              <w:rPr>
                <w:rFonts w:hint="eastAsia"/>
                <w:sz w:val="20"/>
                <w:lang w:val="en-US" w:eastAsia="zh-CN"/>
              </w:rPr>
              <w:t>技术服务</w:t>
            </w:r>
            <w:r>
              <w:rPr>
                <w:sz w:val="20"/>
              </w:rPr>
              <w:t>；环保专用设备设计及技术服务；</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管理层、行政部、供销部、技术部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340" w:lineRule="exact"/>
              <w:rPr>
                <w:rFonts w:hint="eastAsia" w:ascii="宋体" w:hAnsi="宋体"/>
                <w:color w:val="000000"/>
                <w:spacing w:val="20"/>
                <w:sz w:val="24"/>
              </w:rPr>
            </w:pPr>
            <w:r>
              <w:rPr>
                <w:rFonts w:hint="eastAsia" w:ascii="宋体" w:hAnsi="宋体"/>
                <w:color w:val="000000"/>
                <w:sz w:val="20"/>
                <w:szCs w:val="20"/>
              </w:rPr>
              <w:t>受审核方位于：</w:t>
            </w:r>
            <w:bookmarkStart w:id="24" w:name="生产地址"/>
            <w:r>
              <w:t>黑龙江省大庆市龙凤区新航路10号</w:t>
            </w:r>
            <w:bookmarkEnd w:id="24"/>
          </w:p>
          <w:p>
            <w:pPr>
              <w:tabs>
                <w:tab w:val="left" w:pos="360"/>
              </w:tabs>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A3"/>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A3"/>
            </w:r>
            <w:r>
              <w:rPr>
                <w:rFonts w:hint="eastAsia" w:ascii="宋体" w:hAnsi="宋体"/>
                <w:color w:val="000000"/>
                <w:sz w:val="20"/>
                <w:szCs w:val="20"/>
              </w:rPr>
              <w:t>自建厂房</w:t>
            </w:r>
            <w:r>
              <w:rPr>
                <w:rFonts w:hint="eastAsia" w:ascii="宋体" w:hAnsi="宋体"/>
                <w:color w:val="000000"/>
                <w:spacing w:val="-10"/>
                <w:sz w:val="20"/>
                <w:szCs w:val="20"/>
                <w:lang w:eastAsia="zh-CN"/>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240" w:lineRule="auto"/>
              <w:rPr>
                <w:rFonts w:hint="eastAsia" w:ascii="宋体" w:hAnsi="宋体" w:eastAsia="宋体" w:cs="宋体"/>
                <w:color w:val="auto"/>
                <w:spacing w:val="-10"/>
                <w:sz w:val="21"/>
                <w:szCs w:val="21"/>
              </w:rPr>
            </w:pPr>
            <w:r>
              <w:rPr>
                <w:rFonts w:hint="eastAsia" w:ascii="宋体" w:hAnsi="宋体" w:cs="宋体"/>
                <w:color w:val="auto"/>
                <w:spacing w:val="-10"/>
                <w:sz w:val="21"/>
                <w:szCs w:val="21"/>
                <w:lang w:eastAsia="zh-CN"/>
              </w:rPr>
              <w:sym w:font="Wingdings 2" w:char="0052"/>
            </w:r>
            <w:r>
              <w:rPr>
                <w:rFonts w:hint="eastAsia" w:ascii="宋体" w:hAnsi="宋体" w:eastAsia="宋体" w:cs="宋体"/>
                <w:color w:val="auto"/>
                <w:spacing w:val="-10"/>
                <w:sz w:val="21"/>
                <w:szCs w:val="21"/>
              </w:rPr>
              <w:t>产品技术标准号：</w:t>
            </w:r>
            <w:r>
              <w:rPr>
                <w:rFonts w:hint="eastAsia" w:ascii="宋体" w:hAnsi="宋体"/>
                <w:b w:val="0"/>
                <w:bCs w:val="0"/>
                <w:sz w:val="21"/>
                <w:szCs w:val="21"/>
              </w:rPr>
              <w:t>DB37/T 2313-2013《智能变频电磁感应加热节能设备通用技术条件》</w:t>
            </w:r>
            <w:r>
              <w:rPr>
                <w:rFonts w:hint="eastAsia" w:ascii="宋体" w:hAnsi="宋体"/>
                <w:b w:val="0"/>
                <w:bCs w:val="0"/>
                <w:sz w:val="21"/>
                <w:szCs w:val="21"/>
                <w:lang w:eastAsia="zh-CN"/>
              </w:rPr>
              <w:t>、</w:t>
            </w:r>
            <w:r>
              <w:rPr>
                <w:rFonts w:ascii="宋体" w:hAnsi="宋体"/>
                <w:b w:val="0"/>
                <w:bCs w:val="0"/>
                <w:sz w:val="21"/>
                <w:szCs w:val="21"/>
              </w:rPr>
              <w:t xml:space="preserve">GB </w:t>
            </w:r>
            <w:r>
              <w:rPr>
                <w:rFonts w:hint="eastAsia" w:ascii="宋体" w:hAnsi="宋体"/>
                <w:b w:val="0"/>
                <w:bCs w:val="0"/>
                <w:sz w:val="21"/>
                <w:szCs w:val="21"/>
              </w:rPr>
              <w:t xml:space="preserve">/T(150-1  </w:t>
            </w:r>
            <w:r>
              <w:rPr>
                <w:rFonts w:ascii="宋体" w:hAnsi="宋体"/>
                <w:b w:val="0"/>
                <w:bCs w:val="0"/>
                <w:sz w:val="21"/>
                <w:szCs w:val="21"/>
              </w:rPr>
              <w:t>150.4-2011</w:t>
            </w:r>
            <w:r>
              <w:rPr>
                <w:rFonts w:hint="eastAsia" w:ascii="宋体" w:hAnsi="宋体"/>
                <w:b w:val="0"/>
                <w:bCs w:val="0"/>
                <w:sz w:val="21"/>
                <w:szCs w:val="21"/>
              </w:rPr>
              <w:t>)《压力容器》</w:t>
            </w:r>
            <w:r>
              <w:rPr>
                <w:rFonts w:hint="eastAsia" w:ascii="宋体" w:hAnsi="宋体"/>
                <w:b w:val="0"/>
                <w:bCs w:val="0"/>
                <w:sz w:val="21"/>
                <w:szCs w:val="21"/>
                <w:lang w:eastAsia="zh-CN"/>
              </w:rPr>
              <w:t>、</w:t>
            </w:r>
            <w:r>
              <w:rPr>
                <w:rFonts w:hint="eastAsia" w:ascii="宋体" w:hAnsi="宋体"/>
                <w:b w:val="0"/>
                <w:bCs w:val="0"/>
                <w:sz w:val="21"/>
                <w:szCs w:val="21"/>
              </w:rPr>
              <w:t>TSG21-2016《固定式压力容器安全技术监察规程》</w:t>
            </w:r>
            <w:r>
              <w:rPr>
                <w:rFonts w:hint="eastAsia" w:ascii="宋体" w:hAnsi="宋体"/>
                <w:b w:val="0"/>
                <w:bCs w:val="0"/>
                <w:sz w:val="21"/>
                <w:szCs w:val="21"/>
                <w:lang w:eastAsia="zh-CN"/>
              </w:rPr>
              <w:t>、</w:t>
            </w:r>
            <w:r>
              <w:rPr>
                <w:rFonts w:hint="eastAsia" w:ascii="宋体" w:hAnsi="宋体"/>
                <w:b w:val="0"/>
                <w:bCs w:val="0"/>
                <w:sz w:val="21"/>
                <w:szCs w:val="21"/>
              </w:rPr>
              <w:t>HJ/T270-2006《环境保护产品技术要求—反渗透水处理装置》</w:t>
            </w:r>
            <w:r>
              <w:rPr>
                <w:rFonts w:hint="eastAsia" w:ascii="宋体" w:hAnsi="宋体"/>
                <w:b w:val="0"/>
                <w:bCs w:val="0"/>
                <w:sz w:val="21"/>
                <w:szCs w:val="21"/>
                <w:lang w:eastAsia="zh-CN"/>
              </w:rPr>
              <w:t>、</w:t>
            </w:r>
            <w:r>
              <w:rPr>
                <w:rFonts w:hint="eastAsia" w:ascii="宋体" w:hAnsi="宋体"/>
                <w:b w:val="0"/>
                <w:bCs w:val="0"/>
                <w:sz w:val="21"/>
                <w:szCs w:val="21"/>
              </w:rPr>
              <w:t>GB 8978-1996   《污水综合排放标准》</w:t>
            </w:r>
            <w:r>
              <w:rPr>
                <w:rFonts w:hint="eastAsia" w:ascii="宋体" w:hAnsi="宋体"/>
                <w:b w:val="0"/>
                <w:bCs w:val="0"/>
                <w:sz w:val="21"/>
                <w:szCs w:val="21"/>
                <w:lang w:eastAsia="zh-CN"/>
              </w:rPr>
              <w:t>、</w:t>
            </w:r>
            <w:r>
              <w:rPr>
                <w:rFonts w:hint="eastAsia" w:ascii="宋体" w:hAnsi="宋体"/>
                <w:b w:val="0"/>
                <w:bCs w:val="0"/>
                <w:sz w:val="21"/>
                <w:szCs w:val="21"/>
              </w:rPr>
              <w:t>GB18599-2001   《一般工业固体废物贮存、处置场污染控制标准》GB/T12642-2013《工业机器人 性能规范及试验方法》</w:t>
            </w:r>
            <w:r>
              <w:rPr>
                <w:rFonts w:ascii="宋体" w:hAnsi="宋体"/>
                <w:b w:val="0"/>
                <w:bCs w:val="0"/>
                <w:sz w:val="21"/>
                <w:szCs w:val="21"/>
              </w:rPr>
              <w:t>GB/T</w:t>
            </w:r>
            <w:r>
              <w:rPr>
                <w:rFonts w:hint="eastAsia" w:ascii="宋体" w:hAnsi="宋体"/>
                <w:b w:val="0"/>
                <w:bCs w:val="0"/>
                <w:sz w:val="21"/>
                <w:szCs w:val="21"/>
              </w:rPr>
              <w:t>20867</w:t>
            </w:r>
            <w:r>
              <w:rPr>
                <w:rFonts w:ascii="宋体" w:hAnsi="宋体"/>
                <w:b w:val="0"/>
                <w:bCs w:val="0"/>
                <w:sz w:val="21"/>
                <w:szCs w:val="21"/>
              </w:rPr>
              <w:t>-20</w:t>
            </w:r>
            <w:r>
              <w:rPr>
                <w:rFonts w:hint="eastAsia" w:ascii="宋体" w:hAnsi="宋体"/>
                <w:b w:val="0"/>
                <w:bCs w:val="0"/>
                <w:sz w:val="21"/>
                <w:szCs w:val="21"/>
              </w:rPr>
              <w:t>07《工业机器人  安全实施规范》</w:t>
            </w:r>
            <w:r>
              <w:rPr>
                <w:rFonts w:hint="eastAsia" w:ascii="宋体" w:hAnsi="宋体" w:cs="Arial"/>
                <w:kern w:val="0"/>
                <w:sz w:val="21"/>
                <w:szCs w:val="21"/>
                <w:lang w:val="en-US" w:eastAsia="zh-CN"/>
              </w:rPr>
              <w:t>等</w:t>
            </w: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ascii="Times New Roman" w:hAnsi="Times New Roman"/>
                <w:color w:val="000000"/>
                <w:kern w:val="0"/>
                <w:sz w:val="20"/>
                <w:szCs w:val="20"/>
                <w:lang w:bidi="ar"/>
              </w:rPr>
              <w:t>中华人民共和国环境保护法</w:t>
            </w:r>
            <w:r>
              <w:rPr>
                <w:rFonts w:hint="eastAsia"/>
                <w:color w:val="000000"/>
                <w:kern w:val="0"/>
                <w:sz w:val="20"/>
                <w:szCs w:val="20"/>
                <w:lang w:eastAsia="zh-CN" w:bidi="ar"/>
              </w:rPr>
              <w:t>、</w:t>
            </w:r>
            <w:r>
              <w:rPr>
                <w:rFonts w:ascii="Times New Roman" w:hAnsi="Times New Roman"/>
                <w:color w:val="000000"/>
                <w:kern w:val="0"/>
                <w:sz w:val="20"/>
                <w:szCs w:val="20"/>
                <w:lang w:bidi="ar"/>
              </w:rPr>
              <w:t>中华人民共和国大气污染防治法</w:t>
            </w:r>
            <w:r>
              <w:rPr>
                <w:rFonts w:hint="eastAsia"/>
                <w:color w:val="000000"/>
                <w:kern w:val="0"/>
                <w:sz w:val="20"/>
                <w:szCs w:val="20"/>
                <w:lang w:eastAsia="zh-CN" w:bidi="ar"/>
              </w:rPr>
              <w:t>、</w:t>
            </w:r>
            <w:r>
              <w:rPr>
                <w:rFonts w:hint="eastAsia" w:ascii="Times New Roman" w:hAnsi="Times New Roman"/>
                <w:color w:val="000000"/>
                <w:kern w:val="0"/>
                <w:sz w:val="20"/>
                <w:szCs w:val="20"/>
                <w:lang w:bidi="ar"/>
              </w:rPr>
              <w:t>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安全生产法、职业病防治法、劳动保护用品穿戴规定、事故分类规定等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auto"/>
              <w:rPr>
                <w:rFonts w:hint="eastAsia"/>
                <w:b w:val="0"/>
                <w:bCs/>
                <w:color w:val="auto"/>
                <w:sz w:val="20"/>
                <w:lang w:val="en-US" w:eastAsia="zh-CN"/>
              </w:rPr>
            </w:pPr>
            <w:r>
              <w:rPr>
                <w:rFonts w:hint="eastAsia" w:hAnsi="宋体"/>
                <w:b/>
                <w:bCs/>
                <w:color w:val="000000"/>
                <w:spacing w:val="12"/>
                <w:sz w:val="24"/>
                <w:szCs w:val="24"/>
                <w:lang w:val="en-US" w:eastAsia="zh-CN"/>
              </w:rPr>
              <w:t xml:space="preserve"> </w:t>
            </w:r>
            <w:r>
              <w:rPr>
                <w:rFonts w:hint="eastAsia"/>
                <w:b w:val="0"/>
                <w:bCs/>
                <w:color w:val="auto"/>
                <w:sz w:val="20"/>
                <w:lang w:val="en-US" w:eastAsia="zh-CN"/>
              </w:rPr>
              <w:t>设计开发流程：供销部反馈信息---立项申请---编制设计开发任务书---设计开发输入评审---编制设计开发方案---设计开发输入评审---编制设计计算书---设计图纸---采购清单---设计计算书评审---设计开发输出评审---设计开发确认</w:t>
            </w:r>
          </w:p>
          <w:p>
            <w:pPr>
              <w:ind w:firstLine="234" w:firstLineChars="100"/>
              <w:rPr>
                <w:rFonts w:ascii="宋体"/>
                <w:color w:val="000000"/>
                <w:sz w:val="20"/>
                <w:szCs w:val="20"/>
              </w:rPr>
            </w:pPr>
            <w:r>
              <w:rPr>
                <w:rFonts w:hint="eastAsia" w:ascii="宋体" w:hAnsi="宋体"/>
                <w:b w:val="0"/>
                <w:bCs w:val="0"/>
                <w:color w:val="auto"/>
                <w:spacing w:val="12"/>
                <w:sz w:val="21"/>
                <w:szCs w:val="21"/>
                <w:lang w:val="en-US" w:eastAsia="zh-CN"/>
              </w:rPr>
              <w:t>销售流程：</w:t>
            </w:r>
            <w:r>
              <w:rPr>
                <w:rFonts w:hint="eastAsia" w:ascii="宋体" w:hAnsi="宋体"/>
                <w:b w:val="0"/>
                <w:bCs w:val="0"/>
                <w:color w:val="auto"/>
                <w:spacing w:val="12"/>
                <w:sz w:val="21"/>
                <w:szCs w:val="21"/>
              </w:rPr>
              <w:t>产品要求信息获取----产品要求评审-----签订合同----采购 -----质检------销售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auto"/>
                <w:sz w:val="20"/>
                <w:szCs w:val="20"/>
                <w:lang w:val="en-US" w:eastAsia="zh-CN"/>
              </w:rPr>
              <w:t>设计开发、销售过程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销售服务管理规程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设计开发、销售过程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t>钻井泥浆不落地无害化处理</w:t>
            </w:r>
            <w:r>
              <w:rPr>
                <w:rFonts w:hint="eastAsia"/>
                <w:lang w:val="en-US" w:eastAsia="zh-CN"/>
              </w:rPr>
              <w:t>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外包合同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电脑、打印机、投影仪、人工搬运小推、及办公桌椅及消防设施。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val="0"/>
                <w:bCs/>
                <w:sz w:val="20"/>
                <w:lang w:val="en-US" w:eastAsia="zh-CN"/>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b w:val="0"/>
                <w:bCs w:val="0"/>
                <w:sz w:val="20"/>
                <w:szCs w:val="20"/>
              </w:rPr>
              <w:t>废弃物控制程序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eastAsia="zh-CN"/>
              </w:rPr>
              <w:t>、</w:t>
            </w:r>
            <w:r>
              <w:rPr>
                <w:rFonts w:hint="eastAsia"/>
                <w:b w:val="0"/>
                <w:bCs w:val="0"/>
                <w:sz w:val="20"/>
                <w:szCs w:val="20"/>
              </w:rPr>
              <w:t>资源能源控制程序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b w:val="0"/>
                <w:bCs/>
                <w:sz w:val="20"/>
                <w:lang w:val="en-US" w:eastAsia="zh-CN"/>
              </w:rPr>
              <w:t>触电、火灾和意外伤害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b w:val="0"/>
                <w:bCs w:val="0"/>
                <w:sz w:val="20"/>
                <w:szCs w:val="20"/>
              </w:rPr>
              <w:t>劳动防护用品控制程序</w:t>
            </w:r>
            <w:r>
              <w:rPr>
                <w:rFonts w:hint="eastAsia"/>
                <w:b w:val="0"/>
                <w:bCs w:val="0"/>
                <w:sz w:val="20"/>
                <w:szCs w:val="20"/>
                <w:lang w:eastAsia="zh-CN"/>
              </w:rPr>
              <w:t>、</w:t>
            </w:r>
            <w:r>
              <w:rPr>
                <w:rFonts w:hint="eastAsia"/>
                <w:b w:val="0"/>
                <w:bCs w:val="0"/>
                <w:sz w:val="20"/>
                <w:szCs w:val="20"/>
              </w:rPr>
              <w:t>应急准备和响应控制程序</w:t>
            </w:r>
            <w:r>
              <w:rPr>
                <w:rFonts w:hint="eastAsia"/>
                <w:b w:val="0"/>
                <w:bCs w:val="0"/>
                <w:sz w:val="20"/>
                <w:szCs w:val="20"/>
                <w:lang w:eastAsia="zh-CN"/>
              </w:rPr>
              <w:t>、</w:t>
            </w:r>
            <w:r>
              <w:rPr>
                <w:rFonts w:hint="eastAsia"/>
                <w:b w:val="0"/>
                <w:bCs w:val="0"/>
                <w:sz w:val="20"/>
                <w:szCs w:val="20"/>
              </w:rPr>
              <w:t>消防控制程序</w:t>
            </w:r>
            <w:r>
              <w:rPr>
                <w:rFonts w:hint="eastAsia"/>
                <w:b w:val="0"/>
                <w:bCs w:val="0"/>
                <w:sz w:val="20"/>
                <w:szCs w:val="20"/>
                <w:lang w:val="en-US" w:eastAsia="zh-CN"/>
              </w:rPr>
              <w:t>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24</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10</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lang w:val="en-US" w:eastAsia="zh-CN"/>
              </w:rPr>
              <w:t>公里</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行政部、技术部、供销部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供销过程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行政部、技术部、供销部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办公场所、仓库</w:t>
            </w:r>
          </w:p>
          <w:p>
            <w:pPr>
              <w:spacing w:line="260" w:lineRule="exact"/>
              <w:rPr>
                <w:rFonts w:ascii="宋体"/>
                <w:b/>
                <w:color w:val="000000"/>
                <w:sz w:val="20"/>
                <w:szCs w:val="20"/>
              </w:rPr>
            </w:pP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制定了内部审核计划，内审时间为</w:t>
            </w:r>
            <w:r>
              <w:rPr>
                <w:rFonts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6</w:t>
            </w:r>
            <w:r>
              <w:rPr>
                <w:rFonts w:hint="eastAsia" w:ascii="宋体" w:hAnsi="宋体"/>
                <w:b/>
                <w:color w:val="000000"/>
                <w:sz w:val="20"/>
                <w:szCs w:val="20"/>
              </w:rPr>
              <w:t>月</w:t>
            </w:r>
            <w:r>
              <w:rPr>
                <w:rFonts w:hint="eastAsia" w:ascii="宋体" w:hAnsi="宋体"/>
                <w:b/>
                <w:color w:val="000000"/>
                <w:sz w:val="20"/>
                <w:szCs w:val="20"/>
                <w:lang w:val="en-US" w:eastAsia="zh-CN"/>
              </w:rPr>
              <w:t>20-21</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 w:val="21"/>
                <w:szCs w:val="21"/>
              </w:rPr>
              <w:t>本次内审在各部门的支持和配合下，内审组能够较系统地对公司进行检查，认为公司三体系运行基本良好，运行达到一定的效果，基本符合</w:t>
            </w:r>
            <w:r>
              <w:rPr>
                <w:rFonts w:hint="eastAsia" w:ascii="宋体" w:hAnsi="宋体"/>
                <w:sz w:val="21"/>
                <w:szCs w:val="21"/>
              </w:rPr>
              <w:t>ISO9</w:t>
            </w:r>
            <w:r>
              <w:rPr>
                <w:rFonts w:ascii="宋体" w:hAnsi="宋体"/>
                <w:sz w:val="21"/>
                <w:szCs w:val="21"/>
              </w:rPr>
              <w:t>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w:t>
            </w:r>
            <w:r>
              <w:rPr>
                <w:rFonts w:hint="eastAsia" w:ascii="宋体" w:hAnsi="宋体"/>
                <w:sz w:val="21"/>
                <w:szCs w:val="21"/>
              </w:rPr>
              <w:t>ISO1</w:t>
            </w:r>
            <w:r>
              <w:rPr>
                <w:rFonts w:ascii="宋体" w:hAnsi="宋体"/>
                <w:sz w:val="21"/>
                <w:szCs w:val="21"/>
              </w:rPr>
              <w:t>4001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；ISO45001:2018</w:t>
            </w:r>
            <w:r>
              <w:rPr>
                <w:rFonts w:hint="eastAsia" w:ascii="宋体" w:hAnsi="宋体"/>
                <w:sz w:val="21"/>
                <w:szCs w:val="21"/>
              </w:rPr>
              <w:t>标准的要求，</w:t>
            </w:r>
            <w:r>
              <w:rPr>
                <w:rFonts w:hint="eastAsia" w:ascii="宋体" w:hAnsi="宋体"/>
                <w:bCs/>
                <w:sz w:val="21"/>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制定了管理评审计划，管理评审时间</w:t>
            </w:r>
            <w:r>
              <w:rPr>
                <w:rFonts w:ascii="宋体" w:hAnsi="宋体"/>
                <w:b/>
                <w:color w:val="000000"/>
                <w:sz w:val="20"/>
                <w:szCs w:val="20"/>
              </w:rPr>
              <w:t>20</w:t>
            </w:r>
            <w:r>
              <w:rPr>
                <w:rFonts w:hint="eastAsia" w:ascii="宋体" w:hAnsi="宋体"/>
                <w:b/>
                <w:color w:val="000000"/>
                <w:sz w:val="20"/>
                <w:szCs w:val="20"/>
                <w:lang w:val="en-US" w:eastAsia="zh-CN"/>
              </w:rPr>
              <w:t>20</w:t>
            </w:r>
            <w:r>
              <w:rPr>
                <w:rFonts w:hint="eastAsia" w:ascii="宋体" w:hAnsi="宋体"/>
                <w:b/>
                <w:color w:val="000000"/>
                <w:sz w:val="20"/>
                <w:szCs w:val="20"/>
              </w:rPr>
              <w:t>年</w:t>
            </w:r>
            <w:r>
              <w:rPr>
                <w:rFonts w:hint="eastAsia" w:ascii="宋体" w:hAnsi="宋体"/>
                <w:b/>
                <w:color w:val="000000"/>
                <w:sz w:val="20"/>
                <w:szCs w:val="20"/>
                <w:lang w:val="en-US" w:eastAsia="zh-CN"/>
              </w:rPr>
              <w:t>6</w:t>
            </w:r>
            <w:r>
              <w:rPr>
                <w:rFonts w:hint="eastAsia" w:ascii="宋体" w:hAnsi="宋体"/>
                <w:b/>
                <w:color w:val="000000"/>
                <w:sz w:val="20"/>
                <w:szCs w:val="20"/>
              </w:rPr>
              <w:t>月</w:t>
            </w:r>
            <w:r>
              <w:rPr>
                <w:rFonts w:hint="eastAsia" w:ascii="宋体" w:hAnsi="宋体"/>
                <w:b/>
                <w:color w:val="000000"/>
                <w:sz w:val="20"/>
                <w:szCs w:val="20"/>
                <w:lang w:val="en-US" w:eastAsia="zh-CN"/>
              </w:rPr>
              <w:t>30</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管理体系是适宜的、充分并有效运行，与公司的战略方向一致。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 w:val="20"/>
                <w:szCs w:val="20"/>
              </w:rPr>
            </w:pPr>
            <w:r>
              <w:rPr>
                <w:rFonts w:hint="eastAsia" w:ascii="宋体" w:hAnsi="宋体"/>
                <w:b/>
                <w:color w:val="000000"/>
                <w:sz w:val="20"/>
                <w:szCs w:val="20"/>
              </w:rPr>
              <w:t>已具备二阶段审核条件</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范围有变化，与组织最终确定二阶段范围是：</w:t>
      </w:r>
    </w:p>
    <w:p>
      <w:r>
        <w:rPr>
          <w:rFonts w:ascii="宋体" w:hAnsi="宋体"/>
          <w:b/>
          <w:color w:val="000000"/>
          <w:sz w:val="20"/>
          <w:szCs w:val="20"/>
        </w:rPr>
        <w:t>QMS:</w:t>
      </w:r>
      <w:r>
        <w:t>智能化工业机器人、钻井泥浆无害化处理设备、电磁加热设备和电磁加热三项分离装置、固体废弃物处理设备设计、销售；采油设备、石油钻采机械部件的销售。</w:t>
      </w:r>
    </w:p>
    <w:p>
      <w:pPr>
        <w:rPr>
          <w:rFonts w:ascii="宋体"/>
          <w:b/>
          <w:color w:val="000000"/>
          <w:sz w:val="20"/>
          <w:szCs w:val="20"/>
        </w:rPr>
      </w:pPr>
      <w:r>
        <w:t>油田技术服务；钻井泥浆（水基泥浆、油基泥浆、盐水泥浆）不落地无害化处理；环保专用设备设计及技术服务；</w:t>
      </w:r>
    </w:p>
    <w:p>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t>智能化工业机器人、钻井泥浆无害化处理设备、电磁加热设备和电磁加热三项分离装置、固体废弃物处理设备设计、销售；采油设备、石油钻采机械部件的销售。</w:t>
      </w:r>
    </w:p>
    <w:p>
      <w:pPr>
        <w:rPr>
          <w:rFonts w:ascii="宋体"/>
          <w:b/>
          <w:color w:val="000000"/>
          <w:sz w:val="20"/>
          <w:szCs w:val="20"/>
        </w:rPr>
      </w:pPr>
      <w:r>
        <w:t>油田技术服务；钻井泥浆（水基泥浆、油基泥浆、盐水泥浆）不落地无害化处理；环保专用设备设计及技术服务所涉及的相关环境管理活动；</w:t>
      </w:r>
    </w:p>
    <w:p>
      <w:r>
        <w:rPr>
          <w:rFonts w:ascii="宋体" w:hAnsi="宋体"/>
          <w:b/>
          <w:color w:val="000000"/>
          <w:sz w:val="20"/>
          <w:szCs w:val="20"/>
        </w:rPr>
        <w:t>OHSMS</w:t>
      </w:r>
      <w:r>
        <w:rPr>
          <w:rFonts w:ascii="宋体" w:hAnsi="宋体"/>
          <w:b/>
          <w:color w:val="000000"/>
          <w:sz w:val="20"/>
          <w:szCs w:val="20"/>
          <w:lang w:val="en-GB"/>
        </w:rPr>
        <w:t>:</w:t>
      </w:r>
      <w:r>
        <w:t>智能化工业机器人、钻井泥浆无害化处理设备、电磁加热设备和电磁加热三项分离装置、固体废弃物处理设备设计、销售；采油设备、石油钻采机械部件的销售。</w:t>
      </w:r>
    </w:p>
    <w:p>
      <w:pPr>
        <w:rPr>
          <w:rFonts w:ascii="宋体"/>
          <w:b/>
          <w:color w:val="000000"/>
          <w:sz w:val="20"/>
          <w:szCs w:val="20"/>
          <w:u w:val="single"/>
        </w:rPr>
      </w:pPr>
      <w:r>
        <w:t>油田技术服务；钻井泥浆（水基泥浆、油基泥浆、盐水泥浆）不落地无害化处理；环保专用设备设计及技术服务所涉及的相关职业健康安全管理活动；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bookmarkStart w:id="25" w:name="_GoBack"/>
      <w:r>
        <w:rPr>
          <w:rFonts w:hint="eastAsia" w:ascii="宋体" w:hAnsi="宋体"/>
          <w:b/>
          <w:color w:val="000000"/>
        </w:rPr>
        <w:drawing>
          <wp:anchor distT="0" distB="0" distL="114300" distR="114300" simplePos="0" relativeHeight="251659264" behindDoc="0" locked="0" layoutInCell="1" allowOverlap="1">
            <wp:simplePos x="0" y="0"/>
            <wp:positionH relativeFrom="column">
              <wp:posOffset>-18415</wp:posOffset>
            </wp:positionH>
            <wp:positionV relativeFrom="paragraph">
              <wp:posOffset>-57150</wp:posOffset>
            </wp:positionV>
            <wp:extent cx="6585585" cy="8646160"/>
            <wp:effectExtent l="0" t="0" r="5715" b="2540"/>
            <wp:wrapNone/>
            <wp:docPr id="3" name="图片 3" descr="新文档 2020-10-11 13.01.0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10-11 13.01.02_10"/>
                    <pic:cNvPicPr>
                      <a:picLocks noChangeAspect="1"/>
                    </pic:cNvPicPr>
                  </pic:nvPicPr>
                  <pic:blipFill>
                    <a:blip r:embed="rId6"/>
                    <a:stretch>
                      <a:fillRect/>
                    </a:stretch>
                  </pic:blipFill>
                  <pic:spPr>
                    <a:xfrm>
                      <a:off x="0" y="0"/>
                      <a:ext cx="6585585" cy="8646160"/>
                    </a:xfrm>
                    <a:prstGeom prst="rect">
                      <a:avLst/>
                    </a:prstGeom>
                  </pic:spPr>
                </pic:pic>
              </a:graphicData>
            </a:graphic>
          </wp:anchor>
        </w:drawing>
      </w:r>
      <w:bookmarkEnd w:id="25"/>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3546475</wp:posOffset>
            </wp:positionH>
            <wp:positionV relativeFrom="paragraph">
              <wp:posOffset>29845</wp:posOffset>
            </wp:positionV>
            <wp:extent cx="865505" cy="418465"/>
            <wp:effectExtent l="0" t="0" r="10795" b="635"/>
            <wp:wrapNone/>
            <wp:docPr id="1" name="图片 1" descr="c0ebcd0a3138ddea22084f8cbddb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ebcd0a3138ddea22084f8cbddbe92"/>
                    <pic:cNvPicPr>
                      <a:picLocks noChangeAspect="1"/>
                    </pic:cNvPicPr>
                  </pic:nvPicPr>
                  <pic:blipFill>
                    <a:blip r:embed="rId7"/>
                    <a:stretch>
                      <a:fillRect/>
                    </a:stretch>
                  </pic:blipFill>
                  <pic:spPr>
                    <a:xfrm>
                      <a:off x="0" y="0"/>
                      <a:ext cx="865505" cy="41846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2020.10.4</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hint="eastAsia" w:eastAsia="隶书"/>
          <w:color w:val="000000"/>
          <w:szCs w:val="21"/>
        </w:rPr>
      </w:pPr>
    </w:p>
    <w:p>
      <w:pPr>
        <w:widowControl/>
        <w:jc w:val="lef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jc w:val="both"/>
        <w:rPr>
          <w:rFonts w:hint="eastAsia"/>
          <w:b w:val="0"/>
          <w:bCs/>
          <w:spacing w:val="20"/>
          <w:sz w:val="24"/>
          <w:szCs w:val="24"/>
        </w:rPr>
      </w:pPr>
      <w:r>
        <w:rPr>
          <w:rFonts w:hint="eastAsia" w:eastAsia="隶书"/>
          <w:color w:val="000000"/>
          <w:sz w:val="28"/>
          <w:szCs w:val="28"/>
        </w:rPr>
        <w:t>受审核方：</w:t>
      </w:r>
      <w:r>
        <w:rPr>
          <w:sz w:val="21"/>
          <w:szCs w:val="21"/>
        </w:rPr>
        <w:t>欧森(天津)科技有限公司</w:t>
      </w:r>
    </w:p>
    <w:p>
      <w:pPr>
        <w:pStyle w:val="5"/>
        <w:pBdr>
          <w:bottom w:val="none" w:color="auto" w:sz="0" w:space="0"/>
        </w:pBdr>
        <w:ind w:right="600"/>
        <w:jc w:val="both"/>
        <w:rPr>
          <w:rFonts w:eastAsia="隶书"/>
          <w:color w:val="000000"/>
          <w:sz w:val="28"/>
          <w:szCs w:val="28"/>
        </w:rPr>
      </w:pP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auto"/>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FF0000"/>
                <w:sz w:val="22"/>
                <w:szCs w:val="22"/>
                <w:lang w:val="en-US" w:eastAsia="zh-CN"/>
              </w:rPr>
            </w:pPr>
            <w:r>
              <w:rPr>
                <w:rFonts w:hint="eastAsia"/>
                <w:b/>
                <w:color w:val="000000"/>
                <w:sz w:val="22"/>
                <w:szCs w:val="22"/>
              </w:rPr>
              <w:t>审核员：</w:t>
            </w:r>
          </w:p>
          <w:p>
            <w:pPr>
              <w:spacing w:line="280" w:lineRule="exact"/>
              <w:rPr>
                <w:b/>
                <w:color w:val="000000"/>
                <w:sz w:val="22"/>
                <w:szCs w:val="22"/>
              </w:rPr>
            </w:pPr>
            <w:r>
              <w:rPr>
                <w:rFonts w:hint="eastAsia"/>
                <w:b/>
                <w:color w:val="auto"/>
                <w:sz w:val="22"/>
                <w:szCs w:val="22"/>
              </w:rPr>
              <w:t>日期：</w:t>
            </w:r>
            <w:r>
              <w:rPr>
                <w:rFonts w:hint="eastAsia"/>
                <w:b/>
                <w:color w:val="auto"/>
                <w:sz w:val="22"/>
                <w:szCs w:val="22"/>
                <w:lang w:val="en-US" w:eastAsia="zh-CN"/>
              </w:rPr>
              <w:t xml:space="preserve">   </w:t>
            </w:r>
            <w:r>
              <w:rPr>
                <w:rFonts w:hint="eastAsia"/>
                <w:b/>
                <w:color w:val="auto"/>
                <w:sz w:val="22"/>
                <w:szCs w:val="22"/>
              </w:rPr>
              <w:t xml:space="preserve">年 </w:t>
            </w:r>
            <w:r>
              <w:rPr>
                <w:rFonts w:hint="eastAsia"/>
                <w:b/>
                <w:color w:val="auto"/>
                <w:sz w:val="22"/>
                <w:szCs w:val="22"/>
                <w:lang w:val="en-US" w:eastAsia="zh-CN"/>
              </w:rPr>
              <w:t xml:space="preserve">   </w:t>
            </w:r>
            <w:r>
              <w:rPr>
                <w:rFonts w:hint="eastAsia"/>
                <w:b/>
                <w:color w:val="auto"/>
                <w:sz w:val="22"/>
                <w:szCs w:val="22"/>
              </w:rPr>
              <w:t>月</w:t>
            </w:r>
            <w:r>
              <w:rPr>
                <w:rFonts w:hint="eastAsia"/>
                <w:b/>
                <w:color w:val="auto"/>
                <w:sz w:val="22"/>
                <w:szCs w:val="22"/>
                <w:lang w:val="en-US" w:eastAsia="zh-CN"/>
              </w:rPr>
              <w:t xml:space="preserve">   </w:t>
            </w:r>
            <w:r>
              <w:rPr>
                <w:rFonts w:hint="eastAsia"/>
                <w:b/>
                <w:color w:val="auto"/>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sym w:font="Wingdings 2" w:char="0052"/>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E7BBE"/>
    <w:rsid w:val="36515117"/>
    <w:rsid w:val="42CE28E8"/>
    <w:rsid w:val="47CA17BF"/>
    <w:rsid w:val="4FA22A5D"/>
    <w:rsid w:val="5238770D"/>
    <w:rsid w:val="5541229C"/>
    <w:rsid w:val="6B294655"/>
    <w:rsid w:val="7AE41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6</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2020-10-12T01:28:06Z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