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49390" cy="9314815"/>
            <wp:effectExtent l="0" t="0" r="3810" b="6985"/>
            <wp:docPr id="2" name="图片 2" descr="新文档 2020-11-15 15.49.1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11-15 15.49.17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9390" cy="931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37"/>
        <w:gridCol w:w="1416"/>
        <w:gridCol w:w="6"/>
        <w:gridCol w:w="567"/>
        <w:gridCol w:w="839"/>
        <w:gridCol w:w="403"/>
        <w:gridCol w:w="75"/>
        <w:gridCol w:w="101"/>
        <w:gridCol w:w="589"/>
        <w:gridCol w:w="261"/>
        <w:gridCol w:w="271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河北省国控物业服务有限公司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石家庄市站前街12号银泉酒家7楼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83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联系人"/>
            <w:r>
              <w:rPr>
                <w:b w:val="0"/>
                <w:bCs w:val="0"/>
                <w:sz w:val="21"/>
                <w:szCs w:val="21"/>
              </w:rPr>
              <w:t>霍雪梅</w:t>
            </w:r>
            <w:bookmarkEnd w:id="1"/>
          </w:p>
        </w:tc>
        <w:tc>
          <w:tcPr>
            <w:tcW w:w="1416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电话"/>
            <w:r>
              <w:rPr>
                <w:b w:val="0"/>
                <w:bCs w:val="0"/>
                <w:sz w:val="21"/>
                <w:szCs w:val="21"/>
              </w:rPr>
              <w:t>13633118892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生产邮编"/>
            <w:r>
              <w:rPr>
                <w:b w:val="0"/>
                <w:bCs w:val="0"/>
                <w:sz w:val="21"/>
                <w:szCs w:val="21"/>
              </w:rPr>
              <w:t>050000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83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最高管理者"/>
            <w:bookmarkEnd w:id="4"/>
            <w:r>
              <w:rPr>
                <w:rFonts w:hint="eastAsia"/>
                <w:lang w:val="en-US" w:eastAsia="zh-CN"/>
              </w:rPr>
              <w:t>刘辉</w:t>
            </w:r>
          </w:p>
        </w:tc>
        <w:tc>
          <w:tcPr>
            <w:tcW w:w="1416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传真"/>
            <w:bookmarkEnd w:id="5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83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合同编号"/>
            <w:r>
              <w:rPr>
                <w:b w:val="0"/>
                <w:bCs w:val="0"/>
                <w:sz w:val="21"/>
                <w:szCs w:val="21"/>
              </w:rPr>
              <w:t>0080-2020-QEO</w:t>
            </w:r>
            <w:bookmarkEnd w:id="7"/>
          </w:p>
        </w:tc>
        <w:tc>
          <w:tcPr>
            <w:tcW w:w="142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8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9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0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1" w:name="审核类型ZB"/>
            <w:bookmarkEnd w:id="11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对初审远程审核的现场补充，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验证组织管理体系的建立、实施运行的符合性及有效性，以确定是否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保持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范围"/>
            <w:r>
              <w:rPr>
                <w:b w:val="0"/>
                <w:bCs w:val="0"/>
                <w:sz w:val="21"/>
                <w:szCs w:val="21"/>
              </w:rPr>
              <w:t>Q：物业管理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E：物业管理及相关环境管理活动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O：物业管理及相关职业健康安全管理活动</w:t>
            </w:r>
            <w:bookmarkEnd w:id="12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专业代码"/>
            <w:r>
              <w:rPr>
                <w:b w:val="0"/>
                <w:bCs w:val="0"/>
                <w:sz w:val="21"/>
                <w:szCs w:val="21"/>
              </w:rPr>
              <w:t>Q：35.15.00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E：35.15.00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O：35.15.00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4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 xml:space="preserve">O：GB/T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001-20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20/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ISO 45001：2018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5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2020年11月14日 上午至2020年11月15日 下午 (共2.0天)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700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O:35.15.00</w:t>
            </w:r>
          </w:p>
        </w:tc>
        <w:tc>
          <w:tcPr>
            <w:tcW w:w="1700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张会领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O:专家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O:35.15.00</w:t>
            </w:r>
          </w:p>
        </w:tc>
        <w:tc>
          <w:tcPr>
            <w:tcW w:w="1700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18903317993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ISC-JSZJ-175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2020.11.13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2020.11.13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381"/>
        <w:gridCol w:w="639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2020.11.14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：组织的岗位、职责权限；目标、指标管理方案；环境因素/危险源识别评价；文件化信息；能力；意识；沟通；运行策划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QEO5.3/6.2</w:t>
            </w:r>
            <w:r>
              <w:rPr>
                <w:rFonts w:hint="eastAsia"/>
                <w:sz w:val="21"/>
                <w:szCs w:val="21"/>
              </w:rPr>
              <w:t>/7.2/7.3/7.4/7.5/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eastAsia"/>
                <w:sz w:val="21"/>
                <w:szCs w:val="21"/>
              </w:rPr>
              <w:t>10.2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EO6.1.2/6.1.3/9.1.1/9.1.2/10.2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2020.11.15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物业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目标；基础设施；运行环境；监视和测量资源；运行的策划和控制；外部提供的过程、产品和服务的控制；产品和服务要求；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bookmarkStart w:id="16" w:name="_GoBack"/>
            <w:r>
              <w:rPr>
                <w:rFonts w:hint="eastAsia"/>
                <w:sz w:val="21"/>
                <w:szCs w:val="21"/>
              </w:rPr>
              <w:t>Q 5.3/6.2/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7.1.3/7.1.4/</w:t>
            </w:r>
            <w:r>
              <w:rPr>
                <w:rFonts w:hint="eastAsia"/>
                <w:sz w:val="21"/>
                <w:szCs w:val="21"/>
              </w:rPr>
              <w:t>7.1.5/8.1/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8.2/8.4/8.3/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8.6/8.7/9.1.2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  <w:bookmarkEnd w:id="16"/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EE5344"/>
    <w:rsid w:val="555E5AAF"/>
    <w:rsid w:val="637E44E3"/>
    <w:rsid w:val="6A6A2E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2020-11-19T02:02:59Z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