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宜兴市恒通塑业有限公司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土工布工艺流程：</w:t>
            </w:r>
          </w:p>
          <w:p>
            <w:pPr>
              <w:bidi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聚丙烯颗粒验收--加热熔融--拉丝---聚丙烯丝--织造--质检--成品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/>
                <w:szCs w:val="22"/>
                <w:lang w:val="en-US" w:eastAsia="zh-CN"/>
              </w:rPr>
              <w:t>销售流程图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签订合同</w:t>
            </w:r>
            <w:r>
              <w:rPr>
                <w:rFonts w:hint="eastAsia" w:ascii="宋体" w:hAnsi="宋体"/>
                <w:bCs/>
                <w:lang w:val="en-US" w:eastAsia="zh-CN"/>
              </w:rPr>
              <w:t>--原材料</w:t>
            </w:r>
            <w:r>
              <w:rPr>
                <w:rFonts w:ascii="宋体" w:hAnsi="宋体"/>
                <w:bCs/>
              </w:rPr>
              <w:t>采购</w:t>
            </w:r>
            <w:r>
              <w:rPr>
                <w:rFonts w:hint="eastAsia" w:ascii="宋体" w:hAnsi="宋体"/>
                <w:bCs/>
                <w:lang w:val="en-US" w:eastAsia="zh-CN"/>
              </w:rPr>
              <w:t>--生产--检验合格--运输--客户</w:t>
            </w:r>
            <w:r>
              <w:rPr>
                <w:rFonts w:ascii="宋体" w:hAnsi="宋体"/>
                <w:bCs/>
              </w:rPr>
              <w:t>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熔融拉丝，特殊过程：销售；对特殊过程编辑了《特殊(关键)过程确认单》，操作过程制定《作业指导书》、《操作规程》，提供《生产过程控制记录》对特殊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3259"/>
              <w:gridCol w:w="33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16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325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2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16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 w:val="21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16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21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16"/>
                    </w:rPr>
                  </w:pPr>
                  <w:r>
                    <w:rPr>
                      <w:rFonts w:hint="eastAsia"/>
                      <w:sz w:val="21"/>
                      <w:szCs w:val="16"/>
                      <w:lang w:val="en-US" w:eastAsia="zh-CN"/>
                    </w:rPr>
                    <w:t>电和蒸汽消耗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16"/>
                    </w:rPr>
                  </w:pPr>
                  <w:r>
                    <w:rPr>
                      <w:rFonts w:hint="eastAsia"/>
                      <w:sz w:val="21"/>
                      <w:szCs w:val="16"/>
                    </w:rPr>
                    <w:t>固废的排放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 w:val="21"/>
                      <w:szCs w:val="16"/>
                    </w:rPr>
                    <w:t>按照规定废品回收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粉尘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粉尘达标管理方案，佩戴劳保用品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1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0"/>
                      <w:lang w:val="en-US" w:eastAsia="zh-CN"/>
                    </w:rPr>
                    <w:t>噪声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sz w:val="21"/>
                      <w:szCs w:val="16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 w:val="21"/>
                      <w:szCs w:val="16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噪声达标管理方案，佩戴劳保用品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8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1"/>
              <w:gridCol w:w="2111"/>
              <w:gridCol w:w="39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1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9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粉尘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尘肺病</w:t>
                  </w:r>
                </w:p>
              </w:tc>
              <w:tc>
                <w:tcPr>
                  <w:tcW w:w="39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粉尘达标管理方案，佩戴劳保用品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噪声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耳聋</w:t>
                  </w:r>
                </w:p>
              </w:tc>
              <w:tc>
                <w:tcPr>
                  <w:tcW w:w="398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噪声达标管理方案，佩戴劳保用品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1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9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禁止乱接乱接、日常检查电源线是否老化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11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9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u w:val="single"/>
                <w:lang w:val="en-US" w:eastAsia="zh-CN"/>
              </w:rPr>
              <w:t>GB/T17641-2017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2020.9.26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2020.9.26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788A08"/>
    <w:multiLevelType w:val="singleLevel"/>
    <w:tmpl w:val="E2788A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110258A"/>
    <w:rsid w:val="3B310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2020-10-09T23:54:22Z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