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8"/>
        <w:gridCol w:w="536"/>
        <w:gridCol w:w="284"/>
        <w:gridCol w:w="425"/>
        <w:gridCol w:w="425"/>
        <w:gridCol w:w="14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宜兴市恒通塑业有限公司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沈丹玲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15995373727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Q：吹塑膜、土工布的生产及销售</w:t>
            </w:r>
          </w:p>
          <w:p>
            <w:r>
              <w:t>E：吹塑膜、土工布的生产及销售所涉及的相关环境管理活动</w:t>
            </w:r>
          </w:p>
          <w:p>
            <w:r>
              <w:t>O：吹塑膜、土工布的生产及销售所涉及的相关职业健康安全管理活动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Q：14.02.01</w:t>
            </w:r>
          </w:p>
          <w:p>
            <w:r>
              <w:t>E：14.02.01</w:t>
            </w:r>
          </w:p>
          <w:p>
            <w:r>
              <w:t>O：14.02.01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2020年09月26日 上午至2020年09月26日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21590</wp:posOffset>
                  </wp:positionV>
                  <wp:extent cx="514350" cy="371475"/>
                  <wp:effectExtent l="0" t="0" r="6350" b="9525"/>
                  <wp:wrapSquare wrapText="bothSides"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2020.9.26</w:t>
            </w:r>
            <w:bookmarkStart w:id="14" w:name="_GoBack"/>
            <w:bookmarkEnd w:id="14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2020.9.26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08:30-11:00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现场巡查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依据平面布置图、生产流程图，现场了解现场布局、产品实现过程，确认食品安全控制措施（工艺技术、产品标准）的合理性、实施的有效性。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查看地理位置图、污水管网图（适用时）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了解主要资源和能源使用种类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查看环境因素的识别和评价程序合理性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了解重要环境因素的和控制措施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了解适用的环境法律和其他要求的获取、识别程序实施情况和合规性评价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查看合规性证明（98年后新扩建的环评验收、环境监测报告）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了解危险废弃物的处置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了解应急准备和响应情况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OHSMS运行情况：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查看危险源的辨识和评价程序合理性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了解重要危险源的辨识和控制措施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了解三级安全教育的实施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了解职业病体检的情况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B543C"/>
    <w:rsid w:val="446F6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2020-10-10T00:00:32Z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