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83"/>
        <w:gridCol w:w="1370"/>
        <w:gridCol w:w="6"/>
        <w:gridCol w:w="567"/>
        <w:gridCol w:w="892"/>
        <w:gridCol w:w="350"/>
        <w:gridCol w:w="75"/>
        <w:gridCol w:w="101"/>
        <w:gridCol w:w="589"/>
        <w:gridCol w:w="261"/>
        <w:gridCol w:w="41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重庆能科工程勘察有限公司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重庆市南岸区南滨路162号2号楼(重庆能源大厦)11楼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陈琳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13594220544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400061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Cs w:val="24"/>
              </w:rPr>
            </w:pPr>
            <w:bookmarkStart w:id="5" w:name="最高管理者"/>
            <w:bookmarkEnd w:id="5"/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de-DE"/>
              </w:rPr>
              <w:t>杨品杰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0521-2020-QEO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Q：资质范围内工程勘察（岩土工程、工程测量、水文地质）、地质灾害危险性评估、测绘及固体矿产勘查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E：资质范围内工程勘察（岩土工程、工程测量、水文地质）、地质灾害危险性评估、测绘及固体矿产勘查所涉及的相关环境管理活动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O：资质范围内工程勘察（岩土工程、工程测量、水文地质）、地质灾害危险性评估、测绘及固体矿产勘查所涉及的相关职业健康安全管理活动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Q：34.01.02;34.06.00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E：34.01.02;34.06.00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O：34.01.02;34.06.00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2020年10月09日 上午至2020年10月10日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Q:34.01.02,34.06.00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E:34.01.02,34.06.00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O:34.01.02,34.06.00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E:34.01.02,34.06.00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O:34.01.02,34.06.00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2020年10月8日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2020年10月8日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2020年10月8日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639"/>
        <w:gridCol w:w="993"/>
        <w:gridCol w:w="566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36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文平、余家龙、宋明珠、杨珍全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总则；7.1.2人员；7.1.6组织知识；7.4沟通；7.5文件化信息；9.1.1监测、分析和评价总则；9.3管理评审；10.1改进 总则；10.2纠正措施；10.3持续改进；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69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文件化信息；9.1.1监测、分析和评估总则；9.3管理评审；10.1改进 总则；10.2纠正措施；10.3持续改进。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I</w:t>
            </w: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SO 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7.5文件化信息；9.1监视、测量、分析和评价； 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范围的确认，资质的确认，法律法规执行情况，投诉或事故/政府主管部门监督抽查情况。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综合管理部</w:t>
            </w:r>
          </w:p>
        </w:tc>
        <w:tc>
          <w:tcPr>
            <w:tcW w:w="5669" w:type="dxa"/>
            <w:tcBorders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/权限；6.2质量目标及其实现的策划；7.1.2人员； 7.1.4过程运行环境；7.1.6组织知识；7.2能力；7.3意识；7.4沟通7.5文件化信息；9.1.3分析和评价；9.2内部审核；10.2不合格和纠正措施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6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69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5.3组织的角色、职责和权限; 6.1.2环境因素；6.1.3合规义务；6.2目标及其达成的策划；7.1资源；7.2能力；7.3意识；7.4沟通；7.5文件化信息； 8.1运行策划和控制；8.2应急准备和响应； 9.2内部审核；9.1监视、测量、分析与评估；9.1.2符合性评估；9.2内部审核；10.2不符合和纠正措施；10.3持续改进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 45001：2018：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 5.3组织的角色、职责和权限；6.1.2危险源辨识和职业安全风险评价；6.1.3法规与其他要求 6.2目标及其实现的策划；7.1资源；7.2能力；7.3意识；7.4信息和沟通；7.5文件化信息；8.1运行策划和控制；8.2应急准备和响应； 9.2内部审核；9.1监视、测量、分析和评价；9.1.2法律法规要求和其他要求的合规性评价；9.2内部审核；10.1事件、不符合和纠正措施；10.2持续改进</w:t>
            </w:r>
            <w:bookmarkStart w:id="17" w:name="_GoBack"/>
            <w:bookmarkEnd w:id="17"/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总工办</w:t>
            </w: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7.1.5监视和测量资源；8.1运行策划和控制； 8.3设计开发控制； 8.6产品和服务放行；8.7不合格输出的控制；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8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6.1.2环境因素；6.2目标及其达成的策划； 8.1运行策划和控制；8.2应急准备和响应；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 45001：2018：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5.3组织的角色、职责和权限；6.1.2危险源辨识和职业安全风险评价；6.1.3法律法规要求和其他要求；6.2目标及其实现的策划； 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10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岩土勘察院</w:t>
            </w:r>
            <w:r>
              <w:rPr>
                <w:rFonts w:hint="eastAsia" w:ascii="宋体" w:hAnsi="宋体" w:cs="新宋体"/>
                <w:sz w:val="21"/>
                <w:szCs w:val="21"/>
              </w:rPr>
              <w:t>（范围：</w:t>
            </w:r>
            <w:r>
              <w:rPr>
                <w:sz w:val="20"/>
              </w:rPr>
              <w:t>工程勘察（岩土工程、工程测量、水文地质）、地质灾害危险性评估）</w:t>
            </w: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7.1.3基础设施；  7.1.4过程运行环境；8.5.1生产和服务提供的控制；8.5.2标识和可追溯性；8.5.3顾客或外部供方的财产；8.5.4防护；8.5.5交付后的活动；8.5.6更改控制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 45001：2018：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/>
              </w:rPr>
              <w:t>测绘地理信息院</w:t>
            </w:r>
            <w:r>
              <w:rPr>
                <w:rFonts w:hint="eastAsia" w:ascii="宋体" w:hAnsi="宋体" w:cs="新宋体"/>
                <w:sz w:val="21"/>
                <w:szCs w:val="21"/>
              </w:rPr>
              <w:t>（范围：测绘）</w:t>
            </w: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8.5.1生产和服务提供的控制；8.5.2标识和可追溯性；8.5.3顾客或外部供方的财产；8.5.4防护；8.5.5交付后的活动；8.5.6更改控制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</w:pP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 45001：2018：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资源勘查院</w:t>
            </w:r>
            <w:r>
              <w:rPr>
                <w:rFonts w:hint="eastAsia" w:ascii="宋体" w:hAnsi="宋体" w:cs="新宋体"/>
                <w:sz w:val="21"/>
                <w:szCs w:val="21"/>
              </w:rPr>
              <w:t>（范围：</w:t>
            </w:r>
            <w:r>
              <w:rPr>
                <w:sz w:val="20"/>
              </w:rPr>
              <w:t>固体矿产勘查</w:t>
            </w:r>
            <w:r>
              <w:rPr>
                <w:rFonts w:hint="eastAsia" w:ascii="宋体" w:hAnsi="宋体" w:cs="新宋体"/>
                <w:sz w:val="21"/>
                <w:szCs w:val="21"/>
              </w:rPr>
              <w:t>）</w:t>
            </w: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8.5.1生产和服务提供的控制；8.5.2标识和可追溯性；8.5.3顾客或外部供方的财产；8.5.4防护；8.5.5交付后的活动；8.5.6更改控制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5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 45001：2018：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业务部</w:t>
            </w: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 9.1.2顾客满意；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5.3组织的角色、职责和权限；6.2目标及其达成的策划；6.1.2环境因素；7.4沟通；8.1运行策划和控制；8.2应急准备和响应；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余家龙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>
              <w:bottom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计划财务部</w:t>
            </w:r>
          </w:p>
        </w:tc>
        <w:tc>
          <w:tcPr>
            <w:tcW w:w="5669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5.3岗位/职责 /权限；6.2质量目标及其实现的策划； 8.4外部提供供方的控制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5.3组织的角色、职责和权限；6.2目标及其达成的策划；6.1.2环境因素；7.4沟通；8.1运行策划和控制；8.2应急准备和响应；/EMS运行控制相关财务支出证据</w:t>
            </w:r>
          </w:p>
        </w:tc>
        <w:tc>
          <w:tcPr>
            <w:tcW w:w="1065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文平、余家龙、宋明珠、杨珍全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文平、余家龙、张心、杨珍全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98C"/>
    <w:rsid w:val="0000398C"/>
    <w:rsid w:val="003D1CD7"/>
    <w:rsid w:val="003D3EC2"/>
    <w:rsid w:val="004057EB"/>
    <w:rsid w:val="00455258"/>
    <w:rsid w:val="0046598D"/>
    <w:rsid w:val="005B5676"/>
    <w:rsid w:val="005F488A"/>
    <w:rsid w:val="007C4B25"/>
    <w:rsid w:val="008A4E96"/>
    <w:rsid w:val="008A52D8"/>
    <w:rsid w:val="00A67041"/>
    <w:rsid w:val="00A76521"/>
    <w:rsid w:val="00AC0DBC"/>
    <w:rsid w:val="00AF255E"/>
    <w:rsid w:val="00BE75A2"/>
    <w:rsid w:val="00C258EC"/>
    <w:rsid w:val="00C3250B"/>
    <w:rsid w:val="00D05CE7"/>
    <w:rsid w:val="00D9220E"/>
    <w:rsid w:val="00E46C59"/>
    <w:rsid w:val="00FE4284"/>
    <w:rsid w:val="07631425"/>
    <w:rsid w:val="139E1E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766</Words>
  <Characters>4368</Characters>
  <Lines>36</Lines>
  <Paragraphs>10</Paragraphs>
  <TotalTime>55</TotalTime>
  <ScaleCrop>false</ScaleCrop>
  <LinksUpToDate>false</LinksUpToDate>
  <CharactersWithSpaces>5124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2020-10-10T03:21:34Z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