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4" w:name="_GoBack"/>
      <w:bookmarkEnd w:id="4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57"/>
        <w:gridCol w:w="1667"/>
        <w:gridCol w:w="1322"/>
        <w:gridCol w:w="1494"/>
        <w:gridCol w:w="2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1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黑龙江省万意达石油工程有限公司</w:t>
            </w:r>
            <w:bookmarkEnd w:id="2"/>
          </w:p>
        </w:tc>
        <w:tc>
          <w:tcPr>
            <w:tcW w:w="149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8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E、O：</w:t>
            </w:r>
            <w:r>
              <w:rPr>
                <w:b/>
                <w:sz w:val="20"/>
              </w:rPr>
              <w:t>02.09.00;17.07.02;18.02.06;18.05.02;18.05.07;19.14.00;28.02.00;28.05.02;28.07.01;28.07.02;28.07.03;28.09.02;29.12.00;34.06.00;35.17.00;39.03.01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41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薛永宏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</w:rPr>
              <w:t>李俐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王志慧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pStyle w:val="2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540"/>
              </w:tabs>
              <w:spacing w:line="240" w:lineRule="auto"/>
              <w:ind w:left="201" w:hanging="200" w:hangingChars="100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质量管理体系过程有：</w:t>
            </w:r>
          </w:p>
          <w:p>
            <w:pPr>
              <w:spacing w:line="240" w:lineRule="auto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产品生产研发、生产、销售和技术服务流程</w:t>
            </w:r>
          </w:p>
          <w:p>
            <w:pPr>
              <w:spacing w:line="240" w:lineRule="auto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客户订单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研发生产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原材料入厂验收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零部件机加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焊接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调试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产品总装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成品入库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售后服务。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生产流程图：采购→检验→下料→机加工→铆焊→组装→喷涂（外包）→检验→交付；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line="240" w:lineRule="auto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修理技术服务流程图：合同签订→修理方案确定→修理技术服务→客户验收交付；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　　　　　　　　　　　</w:t>
            </w:r>
          </w:p>
          <w:p>
            <w:pPr>
              <w:pStyle w:val="2"/>
              <w:spacing w:line="240" w:lineRule="auto"/>
              <w:ind w:firstLine="44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油泥、泥浆废弃物处理过程：收集→配药→搅拌→压滤→液固分别转运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</w:p>
          <w:p>
            <w:pPr>
              <w:pStyle w:val="2"/>
              <w:spacing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关键过程：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设计、销售、</w:t>
            </w:r>
            <w:r>
              <w:rPr>
                <w:rFonts w:hint="eastAsia"/>
                <w:sz w:val="20"/>
                <w:szCs w:val="20"/>
              </w:rPr>
              <w:t>焊接、组装、压滤，需严格按照作业指导书生产，重点控制温度、压力、时间。</w:t>
            </w:r>
          </w:p>
          <w:p>
            <w:pPr>
              <w:pStyle w:val="2"/>
              <w:spacing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/>
                <w:sz w:val="20"/>
                <w:szCs w:val="20"/>
              </w:rPr>
              <w:t>主要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施工</w:t>
            </w:r>
            <w:r>
              <w:rPr>
                <w:rFonts w:hint="eastAsia"/>
                <w:sz w:val="20"/>
                <w:szCs w:val="20"/>
              </w:rPr>
              <w:t>艺流程：</w:t>
            </w:r>
          </w:p>
          <w:p>
            <w:pPr>
              <w:pStyle w:val="2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油罐安装为例：</w:t>
            </w:r>
          </w:p>
          <w:p>
            <w:pPr>
              <w:pStyle w:val="2"/>
              <w:ind w:firstLine="440" w:firstLineChars="20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双层油罐安全改造（涉及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原有油库拆除→油罐基础施工→油罐安装→基坑回填→外附件、工艺管线、护栏安装。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确认过程：混凝土拌制、混凝土养护、 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管控措施：校核混凝土配合比、混凝土养护方案及记录、吊装方案、无损监测、压力试验监理见证、监理防腐验收记录、隐蔽工程监理见证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pStyle w:val="2"/>
              <w:ind w:firstLine="44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发动机试验台架（燃油系统）为例： （涉及</w:t>
            </w:r>
            <w:r>
              <w:rPr>
                <w:sz w:val="20"/>
                <w:szCs w:val="20"/>
              </w:rPr>
              <w:t>管道安装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建筑工程施工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石油化工工程施工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防水防腐保温工程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消防设施施工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特种工程</w:t>
            </w:r>
            <w:r>
              <w:rPr>
                <w:rFonts w:hint="eastAsia"/>
                <w:sz w:val="20"/>
                <w:szCs w:val="20"/>
                <w:lang w:eastAsia="zh-CN"/>
              </w:rPr>
              <w:t>—</w:t>
            </w:r>
            <w:r>
              <w:rPr>
                <w:sz w:val="20"/>
                <w:szCs w:val="20"/>
              </w:rPr>
              <w:t>特殊设备起重吊装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、</w:t>
            </w:r>
            <w:r>
              <w:rPr>
                <w:sz w:val="20"/>
                <w:szCs w:val="20"/>
              </w:rPr>
              <w:t>机电工程施工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环保工程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管沟开挖→安装新管线→无损检测→压力试验→管线防腐→安装报警器→安装液位系统→竣工验收、资料移交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确认过程：起重吊装、焊接、压力试验、防水防腐、隐蔽工程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管控措施：吊装方案、无损监测、压力试验监理见证、监理防腐验收记录、隐蔽工程监理见证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外包过程：无损监测，见外包协议及外包单位相应资质，具体见本章节</w:t>
            </w:r>
            <w:r>
              <w:rPr>
                <w:rFonts w:hint="eastAsia"/>
                <w:sz w:val="20"/>
                <w:szCs w:val="20"/>
              </w:rPr>
              <w:t>J11.4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Q7.1.5</w:t>
            </w:r>
          </w:p>
          <w:p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园林绿化工程施工：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施工准备→边坡、互通场地平整→定点放样→边坡检验、边坡修整→</w:t>
            </w:r>
            <w:r>
              <w:rPr>
                <w:rFonts w:hint="eastAsia"/>
                <w:sz w:val="20"/>
                <w:szCs w:val="20"/>
              </w:rPr>
              <w:t>上下边坡绿化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整体式路基中央分隔带绿化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分离式路基中央分隔带绿化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互通立交区内种植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收费站场、服务区绿化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支撑绑扎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养护管理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场地清理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自检收尾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szCs w:val="20"/>
              </w:rPr>
              <w:t>工程验收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项目关键过程：养护管理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管控措施：见</w:t>
            </w:r>
            <w:r>
              <w:rPr>
                <w:rFonts w:hint="eastAsia"/>
                <w:sz w:val="20"/>
                <w:szCs w:val="20"/>
              </w:rPr>
              <w:t>施工方案、技术措施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策划、编制了《环境因素识别控制程序》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《危险源辨识及风险分析控制程序》，经文审符合标准要求</w:t>
            </w:r>
          </w:p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提供《环境因素识别一览表》，其中包括办公区、施工现场等，包括固废排放、火灾的发生、原材料损耗、能源的消耗、废气排放、噪声排放等。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可以提供《重要环境因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素清单》，其中重要环境因素：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粉尘、废水、固废、危废和噪声</w:t>
            </w:r>
            <w:r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评价准确</w:t>
            </w:r>
          </w:p>
          <w:p>
            <w:pPr>
              <w:pStyle w:val="3"/>
              <w:ind w:firstLine="400" w:firstLineChars="200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</w:rPr>
              <w:t>公司通过制定目标、管理方案、应急预案、日常检查与控制等方法，对环境因素进行控制，同时针对重要环境因素、风险和机遇及环境目标，制定了措施方案，措施方案按计划实施，部分措施已完成，其余措施也正在按计划的要求实施中，措施方案基本适宜、实施基本有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提供《危险源识别一览表》，按照活动、区域进行了识别，其中包括：线路老化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违规吸烟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消防设施失效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人走未断电、电线乱拉乱扯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未配置触电保护装置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各种电器漏电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各种电器防护装置失灵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人员未佩戴防护用具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物体打击、车辆伤害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高空坠落、</w:t>
            </w:r>
            <w:r>
              <w:rPr>
                <w:rFonts w:ascii="Times New Roman" w:hAnsi="Times New Roman"/>
                <w:sz w:val="20"/>
                <w:szCs w:val="20"/>
              </w:rPr>
              <w:t>设备无防护装置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设备故障</w:t>
            </w:r>
            <w:r>
              <w:rPr>
                <w:rFonts w:hint="eastAsia" w:ascii="Times New Roman" w:hAnsi="Times New Roman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sz w:val="20"/>
                <w:szCs w:val="20"/>
              </w:rPr>
              <w:t>设备操作噪声排放影响听力等，评价基本全面</w:t>
            </w:r>
          </w:p>
          <w:p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提供《重大危险源清单》，其中重大危险源：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爆炸、坍塌、职业伤害、溺水、火灾、触电、机械伤害</w:t>
            </w:r>
            <w:r>
              <w:rPr>
                <w:rFonts w:hint="eastAsia" w:ascii="宋体"/>
                <w:sz w:val="20"/>
                <w:szCs w:val="20"/>
              </w:rPr>
              <w:t>等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评价准确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424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GB/T19190-2013石油天然气工业钻井和采油提升设备、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SY/T5053.2-2007钻井井口控制设备及分流设备控制系统规范、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SY/T5532-2016石油钻机绞车、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JB/T4238-2005调速型液力偶合器、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Q/SY XN0276-2015钻井废弃物无害化处理技术规范，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50358-2017 《建设项目工程总承包管理规范》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50016-2014  《建筑设计防火规范(2018年版)》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50300-2013 《建筑工程施工质量验收统一标准》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GB51004-2015 《建筑地基基础工程施工规范》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GB50202-2018 《建筑地基基础工程施工质量验收规范》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GB50208-2011 《地下防水工程质量验收规范》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GB50268-2008《给排水管道工程施工及验收规范》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GB50666-2011《混凝土结构工程施工规范》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GB50204-2015《混凝土结构工程施工质量验收规范》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GB50209-2010《建筑地面工程施工质量验收规范》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GB50203-2011《砌体工程施工质量验收规范》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GB50870-2013 《建筑施工安全技术统一规范》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GB/T50502-2009 《建筑施工组织设计规范》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JGJ80-2016 《建筑施工高处作业安全技术规范》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08D800-2  《民用建筑电气设计与施工  供电电源》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08D800-4  《民用建筑电气设计与施工  照明控制与灯具安装》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08D800-5  《民用建筑电气设计与施工  常用电气设备安装与控制》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08D800-6 《民用建筑电气设计与施工  室内布线》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08D800-7 《民用建筑电气设计与施工  室外布线》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JGJ 46-2005 《施工现场临时用电安全技术规范(附条文说明)》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DB23/724-2017《黑龙江省建设工程质量验收标准  统一标准》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DB23/1206-2017《黑龙江省建设工程质量验收标准  建筑节能工程》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DB23/711-2017《黑龙江省建设工程质量验收标准  建筑电气工程》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DB23/712-2017《黑龙江省建设工程质量验收标准  装饰装修工程》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DB23/714-2017《黑龙江省建设工程质量验收标准  混凝土结构工程》</w:t>
            </w:r>
          </w:p>
          <w:p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DB23/715-2017《黑龙江省建设工程质量验收标准  砌体结构工程》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DB23/716-2017《黑龙江省建设工程质量验收标准  建筑地面工程》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DB23/717-2017《黑龙江省建设工程质量验收标准  地下防水工程》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DB23/718-2017《黑龙江省建设工程质量验收标准  屋面工程》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DB23/720-2017《黑龙江省建设工程质量验收标准  钢结构工程》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DB23/721-2017《黑龙江省建设工程质量验收标准  通风与空调工程》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DB23/722-2017《黑龙江省建设工程质量验收标准  建筑给水、排水与供暖工程》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GB/T50484-2019《石油化工建设工程施工安全技术标准》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 3503-2017 《石油化工建设工程项目交工技术文件规定》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SH3501-2011《石油化工有毒、可燃介质钢制管道工程施工及验收规范》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SH/T3606-2011《石油化工涂料防腐蚀工程施工技术规程》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SH/T3548-2011《石油化工涂料防腐蚀工程施工质量验收规范》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GB50074-2014《石油库设计规范》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50160-2008 《石油化工企业设计防火规范》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GB/T50377-2019《矿山机电设备工程安装和验收标准》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GB50257-2014  《电气装置安装工程施工及验收规范》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DL/T5161.14-2018《电气装置安装工程质量检验及评定规则第14部分起重机电气装置施工质量检验》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06D401-4《洁净环境电气设备安装》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GB50116-2013《火灾自动报警系统设计规范》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GB50224-2018《建筑防腐蚀工程质量检验评定标准》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GB/T50264-2013《工业设备及管道绝热工程设计规范》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20801-2006 《压力管道规范 工业管道》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50184-2011 《工业金属管道工程施工质量验收规范》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50235-2010 《工业金属管道工程施工规范》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50236-2011 《现场设备、工业管道焊接工程施工规范》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50494-2009 《城镇燃气技术规范》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28-2014  《城镇供热管网工程施工及验收规范》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34-2010  《城镇供热管网设计规范》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CJJ 33-2005  《城镇燃气输配工程施工及验收规范(附条文说明)》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TSG D0001-2009  《压力管道安全技术监察规程-工业管道》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50109-2014 《工业用水软化除盐设计规范》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GB 8978-1996 《污水综合排放标准》                       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GB18599-2001 《一般工业固体废物贮存、处置场污染控制标准》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HJ/T248-2006 《环境保护产品技术要求—多层滤料过滤器》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HJ/T387-2007 《环境保护产品技术要求—工业废气吸收净化装置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、力学性能。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bCs/>
          <w:sz w:val="21"/>
          <w:szCs w:val="21"/>
        </w:rPr>
        <w:t>薛永宏</w:t>
      </w:r>
      <w:r>
        <w:rPr>
          <w:rFonts w:hint="eastAsia"/>
          <w:b/>
          <w:bCs/>
          <w:sz w:val="21"/>
          <w:szCs w:val="21"/>
          <w:lang w:eastAsia="zh-CN"/>
        </w:rPr>
        <w:t>、</w:t>
      </w:r>
      <w:r>
        <w:rPr>
          <w:rFonts w:hint="eastAsia"/>
          <w:b/>
          <w:bCs/>
          <w:sz w:val="21"/>
          <w:szCs w:val="21"/>
        </w:rPr>
        <w:t>李俐</w:t>
      </w:r>
      <w:r>
        <w:rPr>
          <w:rFonts w:hint="eastAsia"/>
          <w:b/>
          <w:bCs/>
          <w:sz w:val="21"/>
          <w:szCs w:val="21"/>
          <w:lang w:eastAsia="zh-CN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2020.10.9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24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E5582E"/>
    <w:rsid w:val="0B527D9A"/>
    <w:rsid w:val="0D627A85"/>
    <w:rsid w:val="26EA333B"/>
    <w:rsid w:val="30190BF0"/>
    <w:rsid w:val="4AB836E5"/>
    <w:rsid w:val="56A126BF"/>
    <w:rsid w:val="57860659"/>
    <w:rsid w:val="5A340B4A"/>
    <w:rsid w:val="74110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2020-10-17T02:05:59Z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