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任丘市雨神防水材料集团有限公司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rFonts w:hint="eastAsia"/>
                <w:sz w:val="22"/>
                <w:szCs w:val="22"/>
              </w:rPr>
            </w:pPr>
            <w:r>
              <w:rPr>
                <w:rFonts w:hint="eastAsia"/>
                <w:sz w:val="22"/>
                <w:szCs w:val="22"/>
              </w:rPr>
              <w:t>O：GB/T45001-2020 / ISO45001：2018,</w:t>
            </w:r>
          </w:p>
          <w:p>
            <w:pPr>
              <w:ind w:left="70" w:leftChars="29"/>
              <w:rPr>
                <w:sz w:val="22"/>
                <w:szCs w:val="22"/>
              </w:rPr>
            </w:pPr>
            <w:r>
              <w:rPr>
                <w:rFonts w:hint="eastAsia"/>
                <w:sz w:val="22"/>
                <w:szCs w:val="22"/>
              </w:rPr>
              <w:t>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E:一阶段,O:一阶段,Q:一阶段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p>
            <w:pPr>
              <w:snapToGrid w:val="0"/>
              <w:spacing w:line="320" w:lineRule="exact"/>
              <w:ind w:left="1309"/>
              <w:rPr>
                <w:sz w:val="22"/>
                <w:szCs w:val="22"/>
                <w:highlight w:val="none"/>
              </w:rPr>
            </w:pPr>
            <w:r>
              <w:rPr>
                <w:sz w:val="22"/>
                <w:szCs w:val="22"/>
                <w:highlight w:val="none"/>
              </w:rPr>
              <w:t>2019-N1QMS-3072033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p>
            <w:pPr>
              <w:snapToGrid w:val="0"/>
              <w:spacing w:line="320" w:lineRule="exact"/>
              <w:ind w:left="1309"/>
              <w:rPr>
                <w:sz w:val="22"/>
                <w:szCs w:val="22"/>
                <w:highlight w:val="none"/>
              </w:rPr>
            </w:pPr>
            <w:r>
              <w:rPr>
                <w:sz w:val="22"/>
                <w:szCs w:val="22"/>
                <w:highlight w:val="none"/>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rPr>
          <w:rFonts w:hint="eastAsia" w:eastAsia="宋体"/>
          <w:b/>
          <w:sz w:val="18"/>
          <w:szCs w:val="18"/>
          <w:lang w:eastAsia="zh-CN"/>
        </w:rPr>
      </w:pPr>
      <w:r>
        <w:rPr>
          <w:rFonts w:hint="eastAsia"/>
          <w:b/>
          <w:sz w:val="18"/>
          <w:szCs w:val="18"/>
        </w:rPr>
        <w:t>注：请审核组长填写审核组成员信息及以上部分的内容，请受审核方填写</w:t>
      </w:r>
      <w:r>
        <w:rPr>
          <w:rFonts w:hint="eastAsia" w:eastAsia="宋体"/>
          <w:b/>
          <w:sz w:val="18"/>
          <w:szCs w:val="18"/>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-8689340</wp:posOffset>
            </wp:positionV>
            <wp:extent cx="6405245" cy="9048115"/>
            <wp:effectExtent l="0" t="0" r="8255" b="6985"/>
            <wp:wrapNone/>
            <wp:docPr id="1" name="图片 1" descr="新文档 2020-10-24 10.47.4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24 10.47.41_5"/>
                    <pic:cNvPicPr>
                      <a:picLocks noChangeAspect="1"/>
                    </pic:cNvPicPr>
                  </pic:nvPicPr>
                  <pic:blipFill>
                    <a:blip r:embed="rId6"/>
                    <a:stretch>
                      <a:fillRect/>
                    </a:stretch>
                  </pic:blipFill>
                  <pic:spPr>
                    <a:xfrm>
                      <a:off x="0" y="0"/>
                      <a:ext cx="6405245" cy="9048115"/>
                    </a:xfrm>
                    <a:prstGeom prst="rect">
                      <a:avLst/>
                    </a:prstGeom>
                  </pic:spPr>
                </pic:pic>
              </a:graphicData>
            </a:graphic>
          </wp:anchor>
        </w:drawing>
      </w:r>
      <w:r>
        <w:rPr>
          <w:rFonts w:hint="eastAsia"/>
          <w:b/>
          <w:sz w:val="18"/>
          <w:szCs w:val="18"/>
        </w:rPr>
        <w:t>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EF7D8D"/>
    <w:rsid w:val="6D811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2020-10-26T01:42:23Z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