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0492-2020-QEO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天津丞明工程咨询有限公司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w:t>
      </w:r>
      <w:bookmarkStart w:id="2" w:name="组织名称英"/>
      <w:bookmarkEnd w:id="2"/>
      <w:r>
        <w:rPr>
          <w:rFonts w:ascii="微软雅黑" w:hAnsi="微软雅黑" w:eastAsia="微软雅黑" w:cs="微软雅黑"/>
          <w:i w:val="0"/>
          <w:caps w:val="0"/>
          <w:color w:val="FF0000"/>
          <w:spacing w:val="0"/>
          <w:sz w:val="24"/>
          <w:szCs w:val="24"/>
          <w:shd w:val="clear" w:fill="F5F5F5"/>
        </w:rPr>
        <w:t>Tianjin Chengming Engineering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天津自贸试验区（中心商务区）新华路3699号宝元大厦津YT-1703-8</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300450</w:t>
      </w:r>
      <w:bookmarkEnd w:id="4"/>
    </w:p>
    <w:p>
      <w:pPr>
        <w:pStyle w:val="2"/>
        <w:spacing w:line="400" w:lineRule="exact"/>
        <w:ind w:firstLine="632" w:firstLineChars="286"/>
        <w:rPr>
          <w:rFonts w:ascii="微软雅黑" w:hAnsi="微软雅黑" w:eastAsia="微软雅黑" w:cs="微软雅黑"/>
          <w:i w:val="0"/>
          <w:caps w:val="0"/>
          <w:color w:val="FF0000"/>
          <w:spacing w:val="0"/>
          <w:sz w:val="24"/>
          <w:szCs w:val="24"/>
          <w:shd w:val="clear" w:fill="F5F5F5"/>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Tianjin YT-1703-8, Baoyuan building, 3699 Xinhua road, Tianjin Pilot Free Trade Zone (central business district)</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天津市河西区合肥道富力中心写字楼3406</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300201</w:t>
      </w:r>
      <w:bookmarkEnd w:id="6"/>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Office Building 3406, Hefei Daofuli Center, Hexi District, Tianjin, China 300201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91120222MA06FP758B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022-87825559-8002</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15822571531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李华山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杨贺竹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Q：资质范围内工程咨询服务</w:t>
      </w:r>
    </w:p>
    <w:bookmarkEnd w:id="15"/>
    <w:p>
      <w:pPr>
        <w:pStyle w:val="2"/>
        <w:spacing w:line="240" w:lineRule="auto"/>
        <w:ind w:firstLine="0"/>
        <w:rPr>
          <w:rFonts w:hint="eastAsia"/>
          <w:b/>
          <w:color w:val="000000" w:themeColor="text1"/>
          <w:sz w:val="22"/>
          <w:szCs w:val="22"/>
        </w:rPr>
      </w:pPr>
      <w:bookmarkStart w:id="16" w:name="审核范围英"/>
      <w:r>
        <w:rPr>
          <w:rFonts w:hint="eastAsia"/>
          <w:b/>
          <w:color w:val="000000" w:themeColor="text1"/>
          <w:sz w:val="22"/>
          <w:szCs w:val="22"/>
        </w:rPr>
        <w:t>E：资质范围内工程咨询服务及相关环境管理活动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O：资质范围内工程咨询服务及相关职业健康安全管理活动</w:t>
      </w:r>
      <w:bookmarkEnd w:id="16"/>
    </w:p>
    <w:p>
      <w:pPr>
        <w:pStyle w:val="2"/>
        <w:spacing w:line="240" w:lineRule="auto"/>
        <w:ind w:firstLine="0"/>
        <w:rPr>
          <w:rFonts w:hint="default" w:eastAsia="宋体"/>
          <w:b/>
          <w:color w:val="FF0000"/>
          <w:sz w:val="22"/>
          <w:szCs w:val="22"/>
          <w:lang w:val="en-US" w:eastAsia="zh-CN"/>
        </w:rPr>
      </w:pPr>
      <w:r>
        <w:rPr>
          <w:rFonts w:hint="eastAsia"/>
          <w:b/>
          <w:color w:val="FF0000"/>
          <w:sz w:val="22"/>
          <w:szCs w:val="22"/>
          <w:lang w:val="en-US" w:eastAsia="zh-CN"/>
        </w:rPr>
        <w:t>Q:</w:t>
      </w:r>
      <w:r>
        <w:rPr>
          <w:rFonts w:ascii="微软雅黑" w:hAnsi="微软雅黑" w:eastAsia="微软雅黑" w:cs="微软雅黑"/>
          <w:i w:val="0"/>
          <w:caps w:val="0"/>
          <w:color w:val="FF0000"/>
          <w:spacing w:val="0"/>
          <w:sz w:val="24"/>
          <w:szCs w:val="24"/>
          <w:shd w:val="clear" w:fill="F5F5F5"/>
        </w:rPr>
        <w:t>Engineering Consulting Service within the scope of qualification</w:t>
      </w:r>
    </w:p>
    <w:p>
      <w:pPr>
        <w:pStyle w:val="2"/>
        <w:spacing w:line="240" w:lineRule="auto"/>
        <w:ind w:firstLine="0"/>
        <w:rPr>
          <w:rFonts w:ascii="微软雅黑" w:hAnsi="微软雅黑" w:eastAsia="微软雅黑" w:cs="微软雅黑"/>
          <w:i w:val="0"/>
          <w:caps w:val="0"/>
          <w:color w:val="FF0000"/>
          <w:spacing w:val="0"/>
          <w:sz w:val="24"/>
          <w:szCs w:val="24"/>
          <w:shd w:val="clear" w:fill="F5F5F5"/>
        </w:rPr>
      </w:pPr>
      <w:r>
        <w:rPr>
          <w:rFonts w:hint="eastAsia"/>
          <w:b/>
          <w:color w:val="FF0000"/>
          <w:sz w:val="22"/>
          <w:szCs w:val="22"/>
          <w:lang w:val="en-US" w:eastAsia="zh-CN"/>
        </w:rPr>
        <w:t>E:</w:t>
      </w:r>
      <w:r>
        <w:rPr>
          <w:rFonts w:ascii="微软雅黑" w:hAnsi="微软雅黑" w:eastAsia="微软雅黑" w:cs="微软雅黑"/>
          <w:i w:val="0"/>
          <w:caps w:val="0"/>
          <w:color w:val="FF0000"/>
          <w:spacing w:val="0"/>
          <w:sz w:val="24"/>
          <w:szCs w:val="24"/>
          <w:shd w:val="clear" w:fill="F5F5F5"/>
        </w:rPr>
        <w:t>Engineering Consulting Services and related environmental management activities within the scope of qualification</w:t>
      </w:r>
    </w:p>
    <w:p>
      <w:pPr>
        <w:pStyle w:val="2"/>
        <w:spacing w:line="240" w:lineRule="auto"/>
        <w:ind w:firstLine="0"/>
        <w:rPr>
          <w:rFonts w:hint="default" w:ascii="微软雅黑" w:hAnsi="微软雅黑" w:eastAsia="微软雅黑" w:cs="微软雅黑"/>
          <w:i w:val="0"/>
          <w:caps w:val="0"/>
          <w:color w:val="FF0000"/>
          <w:spacing w:val="0"/>
          <w:sz w:val="24"/>
          <w:szCs w:val="24"/>
          <w:shd w:val="clear" w:fill="F5F5F5"/>
          <w:lang w:val="en-US" w:eastAsia="zh-CN"/>
        </w:rPr>
      </w:pPr>
      <w:r>
        <w:rPr>
          <w:rFonts w:hint="eastAsia" w:ascii="微软雅黑" w:hAnsi="微软雅黑" w:eastAsia="微软雅黑" w:cs="微软雅黑"/>
          <w:i w:val="0"/>
          <w:caps w:val="0"/>
          <w:color w:val="FF0000"/>
          <w:spacing w:val="0"/>
          <w:sz w:val="24"/>
          <w:szCs w:val="24"/>
          <w:shd w:val="clear" w:fill="F5F5F5"/>
          <w:lang w:val="en-US" w:eastAsia="zh-CN"/>
        </w:rPr>
        <w:t>O:</w:t>
      </w:r>
      <w:r>
        <w:rPr>
          <w:rFonts w:ascii="微软雅黑" w:hAnsi="微软雅黑" w:eastAsia="微软雅黑" w:cs="微软雅黑"/>
          <w:i w:val="0"/>
          <w:caps w:val="0"/>
          <w:color w:val="FF0000"/>
          <w:spacing w:val="0"/>
          <w:sz w:val="24"/>
          <w:szCs w:val="24"/>
          <w:shd w:val="clear" w:fill="F5F5F5"/>
        </w:rPr>
        <w:t>Engineering Consulting Services and related occupational health and safety management activities within the scope of qualification</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2020.10.15</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AFC5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2020-10-14T01:35:22Z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