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8"/>
        <w:gridCol w:w="124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深圳市新艺坊展览策划有限公司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O：35.20.00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Q：35.20.00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E：35.20.00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O：35.20.00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项目接洽——项目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策划</w:t>
            </w:r>
            <w:r>
              <w:rPr>
                <w:rFonts w:hint="eastAsia"/>
                <w:b/>
                <w:sz w:val="20"/>
                <w:szCs w:val="22"/>
              </w:rPr>
              <w:t>——项目设计——现场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指导</w:t>
            </w:r>
            <w:r>
              <w:rPr>
                <w:rFonts w:hint="eastAsia"/>
                <w:b/>
                <w:sz w:val="20"/>
                <w:szCs w:val="22"/>
              </w:rPr>
              <w:t>——布展——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交付</w:t>
            </w:r>
            <w:r>
              <w:rPr>
                <w:rFonts w:hint="eastAsia"/>
                <w:b/>
                <w:sz w:val="20"/>
                <w:szCs w:val="22"/>
              </w:rPr>
              <w:t>——后续服务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突发环境事件应急管理办法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大气污染物综合排放标准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声音环境质量标准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污水综合排放标准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展览建筑设计规范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JGJ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218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-2010》《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展览会数据审核规则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31082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-2014》《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图书馆、博物馆、美术馆、展览馆卫生标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9669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-1996》《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展览场馆运营服务规范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instrText xml:space="preserve"> HYPERLINK "http://www.csres.com/detail/231314.html"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SB/T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10852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2012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2020.9.30</w:t>
      </w:r>
      <w:r>
        <w:rPr>
          <w:rFonts w:ascii="宋体"/>
          <w:b/>
          <w:sz w:val="22"/>
          <w:szCs w:val="22"/>
        </w:rPr>
        <w:t xml:space="preserve">          </w:t>
      </w:r>
      <w:bookmarkStart w:id="6" w:name="_GoBack"/>
      <w:bookmarkEnd w:id="6"/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C909D5"/>
    <w:rsid w:val="671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2020-09-23T07:13:20Z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