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(远程审核）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83"/>
        <w:gridCol w:w="500"/>
        <w:gridCol w:w="870"/>
        <w:gridCol w:w="6"/>
        <w:gridCol w:w="567"/>
        <w:gridCol w:w="919"/>
        <w:gridCol w:w="323"/>
        <w:gridCol w:w="75"/>
        <w:gridCol w:w="101"/>
        <w:gridCol w:w="589"/>
        <w:gridCol w:w="261"/>
        <w:gridCol w:w="251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北京绿岸壹号能源科技有限公司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北京市海淀区清华科技园区创业大厦501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7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罗永华</w:t>
            </w:r>
            <w:bookmarkEnd w:id="2"/>
          </w:p>
        </w:tc>
        <w:tc>
          <w:tcPr>
            <w:tcW w:w="137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18601371202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100080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876" w:type="dxa"/>
            <w:gridSpan w:val="5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  <w:sz w:val="21"/>
                <w:szCs w:val="21"/>
              </w:rPr>
              <w:t>敖江昵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r>
              <w:t>010-62780182</w:t>
            </w:r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luoxiuwen@sina.com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76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0208-2020-EO</w:t>
            </w:r>
            <w:bookmarkEnd w:id="8"/>
          </w:p>
        </w:tc>
        <w:tc>
          <w:tcPr>
            <w:tcW w:w="137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O：环保机械设备的销售服务及相关职业健康安全管理活动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E：环保机械设备的销售服务及相关环境管理活动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O：29.10.07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E：29.10.07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O：GB/T45001-2020 / ISO45001：2018,E：GB/T 24001-2016/ISO14001:2015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2020年10月10日 上午至2020年10月10日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36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0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36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O:29.10.07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E:29.10.07</w:t>
            </w:r>
          </w:p>
        </w:tc>
        <w:tc>
          <w:tcPr>
            <w:tcW w:w="160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  <w:bookmarkStart w:id="17" w:name="_GoBack"/>
            <w:r>
              <w:rPr>
                <w:sz w:val="20"/>
              </w:rPr>
              <w:t>李蒙生</w:t>
            </w:r>
          </w:p>
          <w:bookmarkEnd w:id="17"/>
          <w:p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O:实习审核员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236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0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18031915393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姜小清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36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0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13801208638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受审核方</w:t>
            </w:r>
          </w:p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5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2020.10.9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2020.10.9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302"/>
        <w:gridCol w:w="2438"/>
        <w:gridCol w:w="3412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626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4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4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10.10</w:t>
            </w: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</w:t>
            </w:r>
          </w:p>
        </w:tc>
        <w:tc>
          <w:tcPr>
            <w:tcW w:w="7152" w:type="dxa"/>
            <w:gridSpan w:val="3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全体，首次会议</w:t>
            </w:r>
          </w:p>
        </w:tc>
        <w:tc>
          <w:tcPr>
            <w:tcW w:w="125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10:30</w:t>
            </w:r>
          </w:p>
        </w:tc>
        <w:tc>
          <w:tcPr>
            <w:tcW w:w="1302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(含员工代表）</w:t>
            </w:r>
          </w:p>
        </w:tc>
        <w:tc>
          <w:tcPr>
            <w:tcW w:w="2438" w:type="dxa"/>
            <w:vAlign w:val="top"/>
          </w:tcPr>
          <w:p>
            <w:pPr>
              <w:pStyle w:val="13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  <w:t>O: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1"/>
                <w:szCs w:val="21"/>
              </w:rPr>
              <w:t>4.1/4.2/4.3/4.4/5.1/5.2/5.3/6.1/6.2/7.1/9.1.1/9.3/10.1/10.3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  <w:t>O:5.4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资质验证/范围再确认/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初审</w:t>
            </w:r>
            <w:r>
              <w:rPr>
                <w:rFonts w:hint="eastAsia" w:ascii="宋体" w:hAnsi="宋体"/>
                <w:sz w:val="18"/>
              </w:rPr>
              <w:t>问题验证/投诉或事故/政府主管部门监督抽查情况</w:t>
            </w:r>
          </w:p>
        </w:tc>
        <w:tc>
          <w:tcPr>
            <w:tcW w:w="3412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sz w:val="18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22"/>
              </w:rPr>
              <w:t>组织的内外部环境；相关方需求和期望；体系范围界定；管理体系的策划及变更的策划；领导作用及承诺；方针；组织的角色、职责和权限；应对风险和机遇的措施（总则）；目标及其实现的策划；资源配置；沟通交流和协商；文件化信息（总则）；监视、测量分析和评价（总则）；管理评审；持续改进等</w:t>
            </w:r>
            <w:r>
              <w:rPr>
                <w:rFonts w:hint="eastAsia" w:ascii="宋体" w:hAnsi="宋体" w:eastAsia="宋体" w:cs="Times New Roman"/>
                <w:sz w:val="18"/>
                <w:szCs w:val="22"/>
                <w:lang w:eastAsia="zh-CN"/>
              </w:rPr>
              <w:t>，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sz w:val="18"/>
                <w:szCs w:val="22"/>
                <w:lang w:val="en-US" w:eastAsia="zh-CN"/>
              </w:rPr>
            </w:pPr>
          </w:p>
        </w:tc>
        <w:tc>
          <w:tcPr>
            <w:tcW w:w="1250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</w:pPr>
          </w:p>
          <w:p>
            <w:pPr>
              <w:pStyle w:val="13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13"/>
              <w:rPr>
                <w:rFonts w:hint="default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1302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</w:rPr>
              <w:t xml:space="preserve">EO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8.2</w:t>
            </w:r>
          </w:p>
        </w:tc>
        <w:tc>
          <w:tcPr>
            <w:tcW w:w="3412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sz w:val="18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18"/>
                <w:szCs w:val="22"/>
              </w:rPr>
              <w:t>组织的岗位、职责权限；目标、方案；环境因素</w:t>
            </w:r>
            <w:r>
              <w:rPr>
                <w:rFonts w:hint="eastAsia" w:ascii="宋体" w:hAnsi="宋体" w:eastAsia="宋体" w:cs="Times New Roman"/>
                <w:sz w:val="18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22"/>
                <w:lang w:val="en-US" w:eastAsia="zh-CN"/>
              </w:rPr>
              <w:t>危险源</w:t>
            </w:r>
            <w:r>
              <w:rPr>
                <w:rFonts w:hint="default" w:ascii="宋体" w:hAnsi="宋体" w:eastAsia="宋体" w:cs="Times New Roman"/>
                <w:sz w:val="18"/>
                <w:szCs w:val="22"/>
              </w:rPr>
              <w:t>识别评价；运行的策划和控制；</w:t>
            </w:r>
            <w:r>
              <w:rPr>
                <w:rFonts w:hint="eastAsia" w:ascii="宋体" w:hAnsi="宋体" w:eastAsia="宋体" w:cs="Times New Roman"/>
                <w:sz w:val="18"/>
                <w:szCs w:val="22"/>
              </w:rPr>
              <w:t>应急准备和响应</w:t>
            </w:r>
          </w:p>
        </w:tc>
        <w:tc>
          <w:tcPr>
            <w:tcW w:w="125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1302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(含财务）</w:t>
            </w:r>
          </w:p>
        </w:tc>
        <w:tc>
          <w:tcPr>
            <w:tcW w:w="243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:5.3/6.1.2/6.1.1/6.1.3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6.2/7.2/7.3/7.4/7.5/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</w:rPr>
              <w:t>8.1/8.2/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9.2/10.1/10.2/9.1.1</w:t>
            </w:r>
          </w:p>
        </w:tc>
        <w:tc>
          <w:tcPr>
            <w:tcW w:w="3412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22"/>
              </w:rPr>
              <w:t>组织的角色、职责和权限；应对风险和机遇的措施（总则）；环境因素识别及评价；合格义务；措施的策划；目标及其实现的策划；能力/意识；沟通交流和协商；创建和更新/文件化信息的控制；运行策划及控制；应急准备和响应；监视测量分析和评价（总则）；合规性评价；内部审核，不符合和纠正措施</w:t>
            </w:r>
            <w:r>
              <w:rPr>
                <w:rFonts w:hint="eastAsia" w:ascii="宋体" w:hAnsi="宋体" w:eastAsia="宋体" w:cs="Times New Roman"/>
                <w:sz w:val="18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22"/>
                <w:lang w:val="en-US" w:eastAsia="zh-CN"/>
              </w:rPr>
              <w:t>资金情况</w:t>
            </w:r>
          </w:p>
        </w:tc>
        <w:tc>
          <w:tcPr>
            <w:tcW w:w="125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</w:tc>
        <w:tc>
          <w:tcPr>
            <w:tcW w:w="7152" w:type="dxa"/>
            <w:gridSpan w:val="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与受审核方领导层沟通，末次会议</w:t>
            </w:r>
          </w:p>
        </w:tc>
        <w:tc>
          <w:tcPr>
            <w:tcW w:w="125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0626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午餐时间：12：30-13：00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440B7E"/>
    <w:rsid w:val="08884061"/>
    <w:rsid w:val="1DAE06F2"/>
    <w:rsid w:val="309504C7"/>
    <w:rsid w:val="57AC0FCF"/>
    <w:rsid w:val="717E3D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17</TotalTime>
  <ScaleCrop>false</ScaleCrop>
  <LinksUpToDate>false</LinksUpToDate>
  <CharactersWithSpaces>1266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2020-10-10T16:37:24Z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