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w:t>
            </w:r>
            <w:r>
              <w:rPr>
                <w:rFonts w:hint="eastAsia" w:ascii="Times New Roman" w:hAnsi="Times New Roman" w:eastAsia="宋体" w:cs="Times New Roman"/>
                <w:sz w:val="24"/>
                <w:szCs w:val="24"/>
                <w:lang w:val="en-US" w:eastAsia="zh-CN"/>
              </w:rPr>
              <w:t xml:space="preserve">核部门：综合部(含财务） </w:t>
            </w:r>
            <w:r>
              <w:rPr>
                <w:rFonts w:hint="eastAsia" w:ascii="Times New Roman" w:hAnsi="Times New Roman" w:eastAsia="宋体" w:cs="Times New Roman"/>
                <w:color w:val="FF0000"/>
                <w:sz w:val="21"/>
                <w:szCs w:val="21"/>
                <w:lang w:val="en-US" w:eastAsia="zh-CN"/>
              </w:rPr>
              <w:t xml:space="preserve"> </w:t>
            </w:r>
            <w:r>
              <w:rPr>
                <w:rFonts w:hint="eastAsia"/>
                <w:sz w:val="24"/>
                <w:szCs w:val="24"/>
              </w:rPr>
              <w:t>主管领导：</w:t>
            </w:r>
            <w:r>
              <w:rPr>
                <w:rFonts w:hint="eastAsia"/>
              </w:rPr>
              <w:t>邱伟良</w:t>
            </w:r>
            <w:r>
              <w:rPr>
                <w:rFonts w:hint="eastAsia"/>
                <w:sz w:val="24"/>
                <w:szCs w:val="24"/>
                <w:lang w:val="en-US" w:eastAsia="zh-CN"/>
              </w:rPr>
              <w:t xml:space="preserve">        </w:t>
            </w:r>
            <w:r>
              <w:rPr>
                <w:rFonts w:hint="eastAsia"/>
                <w:sz w:val="24"/>
                <w:szCs w:val="24"/>
              </w:rPr>
              <w:t>陪同人员：</w:t>
            </w:r>
            <w:r>
              <w:rPr>
                <w:rFonts w:hint="eastAsia"/>
              </w:rPr>
              <w:t>叶楠</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姜小清    </w:t>
            </w:r>
            <w:r>
              <w:rPr>
                <w:rFonts w:hint="eastAsia"/>
                <w:sz w:val="24"/>
                <w:szCs w:val="24"/>
              </w:rPr>
              <w:t>审核时间：</w:t>
            </w:r>
            <w:r>
              <w:rPr>
                <w:rFonts w:hint="eastAsia"/>
                <w:sz w:val="24"/>
                <w:szCs w:val="24"/>
                <w:lang w:val="en-US" w:eastAsia="zh-CN"/>
              </w:rPr>
              <w:t>2020.10.9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ascii="Times New Roman" w:hAnsi="Times New Roman" w:eastAsia="宋体" w:cs="Times New Roman"/>
                <w:sz w:val="24"/>
                <w:szCs w:val="24"/>
                <w:lang w:val="en-US" w:eastAsia="zh-CN"/>
              </w:rPr>
            </w:pPr>
            <w:r>
              <w:rPr>
                <w:rFonts w:hint="eastAsia"/>
                <w:sz w:val="24"/>
                <w:szCs w:val="24"/>
              </w:rPr>
              <w:t>审核条款：</w:t>
            </w:r>
            <w:r>
              <w:rPr>
                <w:rFonts w:hint="eastAsia" w:ascii="Times New Roman" w:hAnsi="Times New Roman" w:eastAsia="宋体" w:cs="Times New Roman"/>
                <w:sz w:val="24"/>
                <w:szCs w:val="24"/>
                <w:lang w:val="en-US" w:eastAsia="zh-CN"/>
              </w:rPr>
              <w:t>组织的知识，人力资源情况、人员情况核实，文件化信息、内部审核，环境因素，目标、指标及管理方案的可行性；应急准备及响应</w:t>
            </w:r>
          </w:p>
          <w:p>
            <w:pPr>
              <w:spacing w:before="12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涉及条款：</w:t>
            </w:r>
          </w:p>
          <w:p>
            <w:pPr>
              <w:spacing w:before="120"/>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szCs w:val="21"/>
              </w:rPr>
              <w:t>组织的角色、职责和权限</w:t>
            </w:r>
          </w:p>
        </w:tc>
        <w:tc>
          <w:tcPr>
            <w:tcW w:w="960" w:type="dxa"/>
            <w:vAlign w:val="center"/>
          </w:tcPr>
          <w:p>
            <w:pPr>
              <w:rPr>
                <w:rFonts w:hint="eastAsia" w:ascii="Times New Roman" w:hAnsi="Times New Roman" w:eastAsia="宋体" w:cs="Times New Roman"/>
                <w:kern w:val="2"/>
                <w:sz w:val="21"/>
                <w:lang w:val="en-US" w:eastAsia="zh-CN" w:bidi="ar-SA"/>
              </w:rPr>
            </w:pPr>
            <w:r>
              <w:rPr>
                <w:szCs w:val="21"/>
              </w:rPr>
              <w:t>E</w:t>
            </w:r>
            <w:r>
              <w:rPr>
                <w:rFonts w:hint="eastAsia"/>
                <w:szCs w:val="21"/>
                <w:lang w:val="en-US" w:eastAsia="zh-CN"/>
              </w:rPr>
              <w:t>O</w:t>
            </w:r>
            <w:r>
              <w:rPr>
                <w:szCs w:val="21"/>
              </w:rPr>
              <w:t>5.3</w:t>
            </w:r>
          </w:p>
        </w:tc>
        <w:tc>
          <w:tcPr>
            <w:tcW w:w="10004" w:type="dxa"/>
          </w:tcPr>
          <w:p>
            <w:pPr>
              <w:rPr>
                <w:szCs w:val="21"/>
              </w:rPr>
            </w:pPr>
            <w:r>
              <w:rPr>
                <w:rFonts w:hint="eastAsia"/>
                <w:szCs w:val="21"/>
              </w:rPr>
              <w:t>资源提供：行政部配备了电脑、打印机、传真机、空调、办公桌椅等办公及通讯设施，相关资源基本满足要求。与环境</w:t>
            </w:r>
            <w:r>
              <w:rPr>
                <w:rFonts w:hint="eastAsia"/>
                <w:szCs w:val="21"/>
                <w:lang w:eastAsia="zh-CN"/>
              </w:rPr>
              <w:t>、</w:t>
            </w:r>
            <w:r>
              <w:rPr>
                <w:rFonts w:hint="eastAsia"/>
                <w:lang w:val="en-US" w:eastAsia="zh-CN"/>
              </w:rPr>
              <w:t>、职业健康安全</w:t>
            </w:r>
            <w:r>
              <w:rPr>
                <w:rFonts w:hint="eastAsia"/>
                <w:szCs w:val="21"/>
              </w:rPr>
              <w:t>有关的主要角色、职责、权限包括：</w:t>
            </w:r>
          </w:p>
          <w:p>
            <w:pPr>
              <w:rPr>
                <w:szCs w:val="21"/>
              </w:rPr>
            </w:pPr>
            <w:r>
              <w:rPr>
                <w:rFonts w:hint="eastAsia"/>
                <w:szCs w:val="21"/>
              </w:rPr>
              <w:t>a.负责本部门有关的环境因素的识别和评价。</w:t>
            </w:r>
          </w:p>
          <w:p>
            <w:pPr>
              <w:rPr>
                <w:szCs w:val="21"/>
              </w:rPr>
            </w:pPr>
            <w:r>
              <w:rPr>
                <w:rFonts w:hint="eastAsia"/>
                <w:szCs w:val="21"/>
              </w:rPr>
              <w:t>b.负责能力、意识和培训工作</w:t>
            </w:r>
          </w:p>
          <w:p>
            <w:pPr>
              <w:rPr>
                <w:szCs w:val="21"/>
              </w:rPr>
            </w:pPr>
            <w:r>
              <w:rPr>
                <w:rFonts w:hint="eastAsia"/>
                <w:szCs w:val="21"/>
              </w:rPr>
              <w:t>c.负责内外部信息交流控制。</w:t>
            </w:r>
          </w:p>
          <w:p>
            <w:pPr>
              <w:rPr>
                <w:szCs w:val="21"/>
              </w:rPr>
            </w:pPr>
            <w:r>
              <w:rPr>
                <w:rFonts w:hint="eastAsia"/>
                <w:szCs w:val="21"/>
              </w:rPr>
              <w:t>d.负责本部门环境运行策划和控制。</w:t>
            </w:r>
          </w:p>
          <w:p>
            <w:pPr>
              <w:rPr>
                <w:szCs w:val="21"/>
              </w:rPr>
            </w:pPr>
            <w:r>
              <w:rPr>
                <w:rFonts w:hint="eastAsia"/>
                <w:szCs w:val="21"/>
              </w:rPr>
              <w:t>e.负责本部门应对风险和机遇的措施策划和实施。</w:t>
            </w:r>
          </w:p>
          <w:p>
            <w:pPr>
              <w:rPr>
                <w:szCs w:val="21"/>
              </w:rPr>
            </w:pPr>
            <w:r>
              <w:rPr>
                <w:rFonts w:hint="eastAsia"/>
                <w:szCs w:val="21"/>
              </w:rPr>
              <w:t>f.负责本部门有关的环境目标及管理方案的实施。</w:t>
            </w:r>
          </w:p>
          <w:p>
            <w:pPr>
              <w:pStyle w:val="3"/>
              <w:rPr>
                <w:rFonts w:hint="eastAsia" w:ascii="Times New Roman" w:hAnsi="Times New Roman" w:eastAsia="宋体" w:cs="Times New Roman"/>
                <w:color w:val="FF0000"/>
                <w:kern w:val="2"/>
                <w:sz w:val="21"/>
                <w:szCs w:val="22"/>
                <w:lang w:val="en-US" w:eastAsia="zh-CN" w:bidi="ar-SA"/>
              </w:rPr>
            </w:pPr>
            <w:r>
              <w:rPr>
                <w:rFonts w:hint="eastAsia"/>
                <w:szCs w:val="21"/>
              </w:rPr>
              <w:t>。。。。。。该部门负责人熟悉本部门及本岗位的角色、职责和权限，且角色、职责和权限基本得到有效沟通和实施。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环境目标及其实现的策划</w:t>
            </w:r>
          </w:p>
        </w:tc>
        <w:tc>
          <w:tcPr>
            <w:tcW w:w="960" w:type="dxa"/>
            <w:vAlign w:val="center"/>
          </w:tcPr>
          <w:p>
            <w:pPr>
              <w:rPr>
                <w:rFonts w:ascii="Times New Roman" w:hAnsi="Times New Roman" w:eastAsia="宋体" w:cs="Times New Roman"/>
                <w:kern w:val="2"/>
                <w:sz w:val="21"/>
                <w:lang w:val="en-US" w:eastAsia="zh-CN" w:bidi="ar-SA"/>
              </w:rPr>
            </w:pPr>
            <w:r>
              <w:rPr>
                <w:szCs w:val="21"/>
              </w:rPr>
              <w:t>E</w:t>
            </w:r>
            <w:r>
              <w:rPr>
                <w:rFonts w:hint="eastAsia"/>
                <w:szCs w:val="21"/>
                <w:lang w:val="en-US" w:eastAsia="zh-CN"/>
              </w:rPr>
              <w:t>O</w:t>
            </w:r>
            <w:r>
              <w:rPr>
                <w:szCs w:val="21"/>
              </w:rPr>
              <w:t>:6.2</w:t>
            </w:r>
          </w:p>
        </w:tc>
        <w:tc>
          <w:tcPr>
            <w:tcW w:w="10004" w:type="dxa"/>
            <w:vAlign w:val="center"/>
          </w:tcPr>
          <w:p>
            <w:pPr>
              <w:rPr>
                <w:rFonts w:hint="eastAsia"/>
                <w:szCs w:val="21"/>
              </w:rPr>
            </w:pPr>
            <w:r>
              <w:rPr>
                <w:rFonts w:hint="eastAsia"/>
                <w:szCs w:val="21"/>
                <w:lang w:val="en-US" w:eastAsia="zh-CN"/>
              </w:rPr>
              <w:t>综合</w:t>
            </w:r>
            <w:r>
              <w:rPr>
                <w:rFonts w:hint="eastAsia"/>
                <w:szCs w:val="21"/>
              </w:rPr>
              <w:t>部环境目标：</w:t>
            </w:r>
          </w:p>
          <w:p>
            <w:pPr>
              <w:numPr>
                <w:ilvl w:val="0"/>
                <w:numId w:val="1"/>
              </w:numPr>
              <w:jc w:val="both"/>
              <w:rPr>
                <w:rFonts w:hint="eastAsia"/>
                <w:sz w:val="21"/>
                <w:szCs w:val="21"/>
              </w:rPr>
            </w:pPr>
            <w:r>
              <w:rPr>
                <w:rFonts w:hint="eastAsia"/>
                <w:sz w:val="21"/>
                <w:szCs w:val="21"/>
              </w:rPr>
              <w:t xml:space="preserve"> 办公区域危险固废分类回收率100%。</w:t>
            </w:r>
          </w:p>
          <w:p>
            <w:pPr>
              <w:numPr>
                <w:ilvl w:val="0"/>
                <w:numId w:val="1"/>
              </w:numPr>
              <w:jc w:val="both"/>
              <w:rPr>
                <w:rFonts w:hint="eastAsia"/>
                <w:sz w:val="21"/>
                <w:szCs w:val="21"/>
              </w:rPr>
            </w:pPr>
            <w:r>
              <w:rPr>
                <w:rFonts w:hint="eastAsia"/>
                <w:sz w:val="21"/>
                <w:szCs w:val="21"/>
              </w:rPr>
              <w:t xml:space="preserve"> 无浪费水电现象发生。</w:t>
            </w:r>
          </w:p>
          <w:p>
            <w:pPr>
              <w:numPr>
                <w:ilvl w:val="0"/>
                <w:numId w:val="1"/>
              </w:numPr>
              <w:jc w:val="both"/>
              <w:rPr>
                <w:rFonts w:hint="eastAsia"/>
                <w:sz w:val="21"/>
                <w:szCs w:val="21"/>
              </w:rPr>
            </w:pPr>
            <w:r>
              <w:rPr>
                <w:rFonts w:hint="eastAsia"/>
                <w:sz w:val="21"/>
                <w:szCs w:val="21"/>
              </w:rPr>
              <w:t xml:space="preserve"> 无不规范用电现象发生。</w:t>
            </w:r>
          </w:p>
          <w:p>
            <w:pPr>
              <w:numPr>
                <w:ilvl w:val="0"/>
                <w:numId w:val="1"/>
              </w:numPr>
              <w:jc w:val="both"/>
              <w:rPr>
                <w:rFonts w:hint="eastAsia"/>
                <w:sz w:val="21"/>
                <w:szCs w:val="21"/>
              </w:rPr>
            </w:pPr>
            <w:r>
              <w:rPr>
                <w:rFonts w:hint="eastAsia"/>
                <w:sz w:val="21"/>
                <w:szCs w:val="21"/>
              </w:rPr>
              <w:t xml:space="preserve"> 无浪费办公用纸现象发生。</w:t>
            </w:r>
          </w:p>
          <w:p>
            <w:pPr>
              <w:rPr>
                <w:rFonts w:hint="eastAsia"/>
                <w:sz w:val="21"/>
                <w:szCs w:val="21"/>
              </w:rPr>
            </w:pPr>
            <w:r>
              <w:rPr>
                <w:rFonts w:hint="eastAsia"/>
                <w:sz w:val="21"/>
                <w:szCs w:val="21"/>
              </w:rPr>
              <w:t>本</w:t>
            </w:r>
            <w:r>
              <w:rPr>
                <w:sz w:val="21"/>
                <w:szCs w:val="21"/>
              </w:rPr>
              <w:t>年度</w:t>
            </w:r>
            <w:r>
              <w:rPr>
                <w:rFonts w:hint="eastAsia"/>
                <w:sz w:val="21"/>
                <w:szCs w:val="21"/>
              </w:rPr>
              <w:t>火灾事故为0</w:t>
            </w:r>
          </w:p>
          <w:p>
            <w:pPr>
              <w:rPr>
                <w:szCs w:val="21"/>
              </w:rPr>
            </w:pPr>
            <w:r>
              <w:rPr>
                <w:rFonts w:hint="eastAsia"/>
                <w:szCs w:val="21"/>
              </w:rPr>
              <w:t>查见2020年“目标分解及考核”，目标已完成</w:t>
            </w:r>
          </w:p>
          <w:p>
            <w:pPr>
              <w:rPr>
                <w:szCs w:val="21"/>
              </w:rPr>
            </w:pPr>
            <w:r>
              <w:rPr>
                <w:rFonts w:hint="eastAsia"/>
                <w:szCs w:val="21"/>
              </w:rPr>
              <w:t>查见2020年度“环境</w:t>
            </w:r>
            <w:r>
              <w:rPr>
                <w:rFonts w:hint="eastAsia"/>
                <w:lang w:val="en-US" w:eastAsia="zh-CN"/>
              </w:rPr>
              <w:t>、职业健康安全</w:t>
            </w:r>
            <w:r>
              <w:rPr>
                <w:rFonts w:hint="eastAsia"/>
                <w:szCs w:val="21"/>
              </w:rPr>
              <w:t>目标及管理方案”，其内容包括：目标、指标，职责和权限，方法和措施，执行部门，经费预算等。</w:t>
            </w:r>
          </w:p>
          <w:p>
            <w:pPr>
              <w:rPr>
                <w:szCs w:val="21"/>
              </w:rPr>
            </w:pPr>
            <w:r>
              <w:rPr>
                <w:rFonts w:hint="eastAsia"/>
                <w:szCs w:val="21"/>
              </w:rPr>
              <w:t>编制：</w:t>
            </w:r>
            <w:r>
              <w:rPr>
                <w:rFonts w:hint="eastAsia"/>
                <w:szCs w:val="21"/>
                <w:lang w:val="en-US" w:eastAsia="zh-CN"/>
              </w:rPr>
              <w:t>综合</w:t>
            </w:r>
            <w:r>
              <w:rPr>
                <w:rFonts w:hint="eastAsia"/>
                <w:szCs w:val="21"/>
              </w:rPr>
              <w:t xml:space="preserve">部                                                         </w:t>
            </w:r>
          </w:p>
          <w:p>
            <w:pPr>
              <w:rPr>
                <w:szCs w:val="21"/>
              </w:rPr>
            </w:pPr>
            <w:r>
              <w:rPr>
                <w:rFonts w:hint="eastAsia"/>
                <w:szCs w:val="21"/>
              </w:rPr>
              <w:t>抽目标指标管理方案，符合要求。</w:t>
            </w:r>
          </w:p>
          <w:p>
            <w:pPr>
              <w:rPr>
                <w:rFonts w:hint="eastAsia" w:ascii="Times New Roman" w:hAnsi="Times New Roman" w:eastAsia="宋体" w:cs="Times New Roman"/>
                <w:kern w:val="2"/>
                <w:sz w:val="21"/>
                <w:szCs w:val="21"/>
                <w:lang w:val="en-US" w:eastAsia="zh-CN" w:bidi="ar-SA"/>
              </w:rPr>
            </w:pPr>
            <w:r>
              <w:rPr>
                <w:rFonts w:hint="eastAsia"/>
                <w:szCs w:val="21"/>
              </w:rPr>
              <w:t>行政部对环境目标及管理方案策划和实施负主责，环境目标</w:t>
            </w:r>
            <w:r>
              <w:rPr>
                <w:rFonts w:hint="eastAsia"/>
                <w:lang w:val="en-US" w:eastAsia="zh-CN"/>
              </w:rPr>
              <w:t>、职业健康安全</w:t>
            </w:r>
            <w:r>
              <w:rPr>
                <w:rFonts w:hint="eastAsia"/>
                <w:szCs w:val="21"/>
              </w:rPr>
              <w:t>、指标及管理方案落实情况，符合要求</w:t>
            </w:r>
            <w:r>
              <w:rPr>
                <w:szCs w:val="21"/>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环境因素及危险源辨识及风险和机遇的评价</w:t>
            </w:r>
          </w:p>
          <w:p>
            <w:pPr>
              <w:rPr>
                <w:rFonts w:hint="default" w:ascii="Times New Roman" w:hAnsi="Times New Roman" w:eastAsia="宋体" w:cs="Times New Roman"/>
                <w:szCs w:val="22"/>
                <w:lang w:val="en-US" w:eastAsia="zh-CN"/>
              </w:rPr>
            </w:pPr>
          </w:p>
        </w:tc>
        <w:tc>
          <w:tcPr>
            <w:tcW w:w="960" w:type="dxa"/>
          </w:tcPr>
          <w:p>
            <w:pPr>
              <w:rPr>
                <w:rFonts w:hint="default" w:ascii="Times New Roman" w:hAnsi="Times New Roman" w:eastAsia="宋体" w:cs="Times New Roman"/>
                <w:szCs w:val="22"/>
                <w:lang w:val="en-US" w:eastAsia="zh-CN"/>
              </w:rPr>
            </w:pPr>
            <w:r>
              <w:rPr>
                <w:rFonts w:hint="eastAsia" w:cs="Times New Roman"/>
                <w:szCs w:val="22"/>
                <w:lang w:val="en-US" w:eastAsia="zh-CN"/>
              </w:rPr>
              <w:t>EO</w:t>
            </w:r>
            <w:r>
              <w:rPr>
                <w:rFonts w:hint="eastAsia" w:ascii="Times New Roman" w:hAnsi="Times New Roman" w:eastAsia="宋体" w:cs="Times New Roman"/>
                <w:szCs w:val="22"/>
                <w:lang w:val="en-US" w:eastAsia="zh-CN"/>
              </w:rPr>
              <w:t>6.1.2</w:t>
            </w:r>
          </w:p>
        </w:tc>
        <w:tc>
          <w:tcPr>
            <w:tcW w:w="10004" w:type="dxa"/>
          </w:tcPr>
          <w:p>
            <w:pPr>
              <w:rPr>
                <w:rFonts w:hint="eastAsia"/>
                <w:lang w:val="en-US" w:eastAsia="zh-CN"/>
              </w:rPr>
            </w:pPr>
            <w:r>
              <w:rPr>
                <w:rFonts w:hint="eastAsia"/>
                <w:lang w:val="en-US" w:eastAsia="zh-CN"/>
              </w:rPr>
              <w:t>提供了《环境因素辨识与评价表》涉及一般办公室运行相关的环境因素31项、其中重要环境因素2项——查基本符合规定、识别了火灾的紧急情况；</w:t>
            </w:r>
          </w:p>
          <w:p>
            <w:pPr>
              <w:rPr>
                <w:rFonts w:hint="eastAsia"/>
                <w:lang w:val="en-US" w:eastAsia="zh-CN"/>
              </w:rPr>
            </w:pPr>
            <w:r>
              <w:rPr>
                <w:rFonts w:hint="eastAsia"/>
                <w:lang w:val="en-US" w:eastAsia="zh-CN"/>
              </w:rPr>
              <w:t>提供了《公司危险源识别与评价表》及《不可接受风险清单》识别的危险源25项、主要是触电及火灾等、评价了风险等级（评价）等；提出的“控制措施”基本有效符合实际情况；</w:t>
            </w:r>
          </w:p>
          <w:p>
            <w:pPr>
              <w:pStyle w:val="3"/>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60"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合规义务</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法律法规要求和其他要求的确定</w:t>
            </w:r>
          </w:p>
          <w:p>
            <w:pPr>
              <w:rPr>
                <w:rFonts w:hint="eastAsia" w:ascii="Times New Roman" w:hAnsi="Times New Roman" w:eastAsia="宋体" w:cs="Times New Roman"/>
                <w:szCs w:val="22"/>
                <w:lang w:val="en-US" w:eastAsia="zh-CN"/>
              </w:rPr>
            </w:pPr>
          </w:p>
        </w:tc>
        <w:tc>
          <w:tcPr>
            <w:tcW w:w="960" w:type="dxa"/>
          </w:tcPr>
          <w:p>
            <w:pPr>
              <w:rPr>
                <w:rFonts w:hint="eastAsia" w:ascii="Times New Roman" w:hAnsi="Times New Roman" w:eastAsia="宋体" w:cs="Times New Roman"/>
                <w:szCs w:val="22"/>
                <w:lang w:val="en-US" w:eastAsia="zh-CN"/>
              </w:rPr>
            </w:pPr>
            <w:r>
              <w:rPr>
                <w:rFonts w:hint="eastAsia" w:cs="Times New Roman"/>
                <w:szCs w:val="22"/>
                <w:lang w:val="en-US" w:eastAsia="zh-CN"/>
              </w:rPr>
              <w:t>EO</w:t>
            </w:r>
            <w:r>
              <w:rPr>
                <w:rFonts w:hint="eastAsia" w:ascii="Times New Roman" w:hAnsi="Times New Roman" w:eastAsia="宋体" w:cs="Times New Roman"/>
                <w:szCs w:val="22"/>
                <w:lang w:val="en-US" w:eastAsia="zh-CN"/>
              </w:rPr>
              <w:t>6.1.3</w:t>
            </w:r>
          </w:p>
          <w:p>
            <w:pPr>
              <w:rPr>
                <w:rFonts w:hint="eastAsia" w:ascii="Times New Roman" w:hAnsi="Times New Roman" w:eastAsia="宋体" w:cs="Times New Roman"/>
                <w:szCs w:val="22"/>
                <w:lang w:val="en-US" w:eastAsia="zh-CN"/>
              </w:rPr>
            </w:pPr>
          </w:p>
        </w:tc>
        <w:tc>
          <w:tcPr>
            <w:tcW w:w="10004" w:type="dxa"/>
          </w:tcPr>
          <w:p>
            <w:pPr>
              <w:rPr>
                <w:rFonts w:hint="eastAsia" w:ascii="Times New Roman" w:hAnsi="Times New Roman" w:eastAsia="宋体" w:cs="Times New Roman"/>
                <w:szCs w:val="22"/>
                <w:lang w:val="en-US" w:eastAsia="zh-CN"/>
              </w:rPr>
            </w:pPr>
            <w:r>
              <w:rPr>
                <w:rFonts w:hint="eastAsia"/>
                <w:lang w:val="en-US" w:eastAsia="zh-CN"/>
              </w:rPr>
              <w:t>提供了《环境法律法规清单》、《职业健康安全法律法规清单》包括法律法规名称、版本文号年号、相关条款号、适用部门、控制措施等内容；包含了消法、</w:t>
            </w:r>
            <w:r>
              <w:rPr>
                <w:rFonts w:hint="eastAsia" w:ascii="Times New Roman" w:hAnsi="Times New Roman" w:eastAsia="宋体" w:cs="Times New Roman"/>
                <w:szCs w:val="22"/>
                <w:lang w:val="en-US" w:eastAsia="zh-CN"/>
              </w:rPr>
              <w:t>固体废弃物防治法、劳动法等基本要求——基本符合规定；</w:t>
            </w:r>
          </w:p>
          <w:p>
            <w:pPr>
              <w:ind w:firstLine="630" w:firstLineChars="300"/>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160"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环境目标及其实现的策划 </w:t>
            </w:r>
          </w:p>
          <w:p>
            <w:pPr>
              <w:rPr>
                <w:rFonts w:hint="eastAsia" w:ascii="Times New Roman" w:hAnsi="Times New Roman" w:eastAsia="宋体" w:cs="Times New Roman"/>
                <w:szCs w:val="22"/>
                <w:lang w:val="en-GB" w:eastAsia="zh-CN"/>
              </w:rPr>
            </w:pPr>
            <w:r>
              <w:rPr>
                <w:rFonts w:hint="eastAsia" w:ascii="Times New Roman" w:hAnsi="Times New Roman" w:eastAsia="宋体" w:cs="Times New Roman"/>
                <w:szCs w:val="22"/>
                <w:lang w:val="en-GB" w:eastAsia="zh-CN"/>
              </w:rPr>
              <w:t>职业健康安全目标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GB" w:eastAsia="zh-CN"/>
              </w:rPr>
              <w:t>实现职业健康安全目标的策划</w:t>
            </w:r>
          </w:p>
        </w:tc>
        <w:tc>
          <w:tcPr>
            <w:tcW w:w="960" w:type="dxa"/>
          </w:tcPr>
          <w:p>
            <w:pPr>
              <w:rPr>
                <w:rFonts w:hint="eastAsia" w:ascii="Times New Roman" w:hAnsi="Times New Roman" w:eastAsia="宋体" w:cs="Times New Roman"/>
                <w:szCs w:val="22"/>
                <w:lang w:val="en-US" w:eastAsia="zh-CN"/>
              </w:rPr>
            </w:pPr>
            <w:r>
              <w:rPr>
                <w:rFonts w:hint="eastAsia" w:cs="Times New Roman"/>
                <w:szCs w:val="22"/>
                <w:lang w:val="en-US" w:eastAsia="zh-CN"/>
              </w:rPr>
              <w:t>E</w:t>
            </w:r>
            <w:r>
              <w:rPr>
                <w:rFonts w:hint="eastAsia" w:ascii="Times New Roman" w:hAnsi="Times New Roman" w:eastAsia="宋体" w:cs="Times New Roman"/>
                <w:szCs w:val="22"/>
                <w:lang w:val="en-US" w:eastAsia="zh-CN"/>
              </w:rPr>
              <w:t>6.2.1</w:t>
            </w:r>
          </w:p>
          <w:p>
            <w:pPr>
              <w:rPr>
                <w:rFonts w:hint="eastAsia" w:ascii="Times New Roman" w:hAnsi="Times New Roman" w:eastAsia="宋体" w:cs="Times New Roman"/>
                <w:szCs w:val="22"/>
                <w:lang w:val="en-GB" w:eastAsia="zh-CN"/>
              </w:rPr>
            </w:pPr>
            <w:r>
              <w:rPr>
                <w:rFonts w:hint="eastAsia" w:cs="Times New Roman"/>
                <w:szCs w:val="22"/>
                <w:lang w:val="en-US" w:eastAsia="zh-CN"/>
              </w:rPr>
              <w:t>O</w:t>
            </w:r>
            <w:r>
              <w:rPr>
                <w:rFonts w:hint="eastAsia" w:ascii="Times New Roman" w:hAnsi="Times New Roman" w:eastAsia="宋体" w:cs="Times New Roman"/>
                <w:szCs w:val="22"/>
                <w:lang w:val="en-GB" w:eastAsia="zh-CN"/>
              </w:rPr>
              <w:t>6.2.1</w:t>
            </w:r>
          </w:p>
          <w:p>
            <w:pPr>
              <w:rPr>
                <w:rFonts w:hint="eastAsia" w:ascii="Times New Roman" w:hAnsi="Times New Roman" w:eastAsia="宋体" w:cs="Times New Roman"/>
                <w:szCs w:val="22"/>
                <w:lang w:val="en-GB" w:eastAsia="zh-CN"/>
              </w:rPr>
            </w:pPr>
            <w:r>
              <w:rPr>
                <w:rFonts w:hint="eastAsia" w:cs="Times New Roman"/>
                <w:szCs w:val="22"/>
                <w:lang w:val="en-US" w:eastAsia="zh-CN"/>
              </w:rPr>
              <w:t>O</w:t>
            </w:r>
            <w:r>
              <w:rPr>
                <w:rFonts w:hint="eastAsia" w:ascii="Times New Roman" w:hAnsi="Times New Roman" w:eastAsia="宋体" w:cs="Times New Roman"/>
                <w:szCs w:val="22"/>
                <w:lang w:val="en-GB" w:eastAsia="zh-CN"/>
              </w:rPr>
              <w:t xml:space="preserve">6.2.2 </w:t>
            </w:r>
          </w:p>
          <w:p>
            <w:pPr>
              <w:rPr>
                <w:rFonts w:hint="eastAsia" w:ascii="Times New Roman" w:hAnsi="Times New Roman" w:eastAsia="宋体" w:cs="Times New Roman"/>
                <w:szCs w:val="22"/>
                <w:lang w:val="en-US" w:eastAsia="zh-CN"/>
              </w:rPr>
            </w:pPr>
          </w:p>
        </w:tc>
        <w:tc>
          <w:tcPr>
            <w:tcW w:w="10004" w:type="dxa"/>
          </w:tcPr>
          <w:p>
            <w:pPr>
              <w:rPr>
                <w:rFonts w:hint="default"/>
                <w:lang w:val="en-US" w:eastAsia="zh-CN"/>
              </w:rPr>
            </w:pPr>
            <w:r>
              <w:rPr>
                <w:rFonts w:hint="eastAsia"/>
                <w:lang w:val="en-US" w:eastAsia="zh-CN"/>
              </w:rPr>
              <w:t>编制了《环境目标指标方案》、</w:t>
            </w:r>
            <w:r>
              <w:rPr>
                <w:rFonts w:hint="eastAsia" w:ascii="Times New Roman" w:hAnsi="Times New Roman" w:eastAsia="宋体" w:cs="Times New Roman"/>
                <w:szCs w:val="22"/>
                <w:lang w:val="en-US" w:eastAsia="zh-CN"/>
              </w:rPr>
              <w:t>《职业健康安全目标和管理方案一览表》</w:t>
            </w:r>
            <w:r>
              <w:rPr>
                <w:rFonts w:hint="eastAsia"/>
                <w:lang w:val="en-US" w:eastAsia="zh-CN"/>
              </w:rPr>
              <w:t>针对“固废”、“火灾”</w:t>
            </w:r>
            <w:r>
              <w:rPr>
                <w:rFonts w:hint="eastAsia" w:ascii="Times New Roman" w:hAnsi="Times New Roman" w:eastAsia="宋体" w:cs="Times New Roman"/>
                <w:szCs w:val="22"/>
                <w:lang w:val="en-US" w:eastAsia="zh-CN"/>
              </w:rPr>
              <w:t>、“各类伤亡事故”</w:t>
            </w:r>
            <w:r>
              <w:rPr>
                <w:rFonts w:hint="eastAsia"/>
                <w:lang w:val="en-US" w:eastAsia="zh-CN"/>
              </w:rPr>
              <w:t>制定了目标指标信息</w:t>
            </w:r>
            <w:r>
              <w:rPr>
                <w:rFonts w:hint="eastAsia" w:ascii="Times New Roman" w:hAnsi="Times New Roman" w:eastAsia="宋体" w:cs="Times New Roman"/>
                <w:szCs w:val="22"/>
                <w:lang w:val="en-US" w:eastAsia="zh-CN"/>
              </w:rPr>
              <w:t>、及策划了实施方案；查方案中已经包含了：具体工作内容；需要资源财力；负责人； 完成时间节点； 组织已经保持并保留职业健康安全目标和实现目标的计划的文件化信息；文件有编审批受控、更新日期有效；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创建和更新/文件化信息的控制</w:t>
            </w:r>
          </w:p>
        </w:tc>
        <w:tc>
          <w:tcPr>
            <w:tcW w:w="960" w:type="dxa"/>
            <w:vAlign w:val="center"/>
          </w:tcPr>
          <w:p>
            <w:pPr>
              <w:rPr>
                <w:szCs w:val="21"/>
              </w:rPr>
            </w:pPr>
            <w:r>
              <w:rPr>
                <w:szCs w:val="21"/>
              </w:rPr>
              <w:t>E</w:t>
            </w:r>
            <w:r>
              <w:rPr>
                <w:rFonts w:hint="eastAsia"/>
                <w:szCs w:val="21"/>
                <w:lang w:val="en-US" w:eastAsia="zh-CN"/>
              </w:rPr>
              <w:t>O</w:t>
            </w:r>
            <w:r>
              <w:rPr>
                <w:szCs w:val="21"/>
              </w:rPr>
              <w:t>:7.5</w:t>
            </w:r>
          </w:p>
          <w:p>
            <w:pPr>
              <w:rPr>
                <w:rFonts w:ascii="Times New Roman" w:hAnsi="Times New Roman" w:eastAsia="宋体" w:cs="Times New Roman"/>
                <w:kern w:val="2"/>
                <w:sz w:val="21"/>
                <w:lang w:val="en-US" w:eastAsia="zh-CN" w:bidi="ar-SA"/>
              </w:rPr>
            </w:pPr>
          </w:p>
        </w:tc>
        <w:tc>
          <w:tcPr>
            <w:tcW w:w="10004" w:type="dxa"/>
          </w:tcPr>
          <w:p>
            <w:pPr>
              <w:rPr>
                <w:szCs w:val="21"/>
              </w:rPr>
            </w:pPr>
            <w:r>
              <w:rPr>
                <w:rFonts w:hint="eastAsia"/>
                <w:szCs w:val="21"/>
              </w:rPr>
              <w:t>提供的《文件控制程序》《记录控制程序》规定了文件的编制、审批、标识、复制、更改、保存等要求。</w:t>
            </w:r>
          </w:p>
          <w:p>
            <w:pPr>
              <w:rPr>
                <w:szCs w:val="21"/>
              </w:rPr>
            </w:pPr>
            <w:r>
              <w:rPr>
                <w:rFonts w:hint="eastAsia"/>
                <w:szCs w:val="21"/>
              </w:rPr>
              <w:t>查见“受控文件清单”，清单中包括管理手册、程序文件、管理制度汇编等，有提供上述管理体系文件的相应文本。</w:t>
            </w:r>
          </w:p>
          <w:p>
            <w:pPr>
              <w:rPr>
                <w:szCs w:val="21"/>
              </w:rPr>
            </w:pPr>
            <w:r>
              <w:rPr>
                <w:rFonts w:hint="eastAsia"/>
                <w:szCs w:val="21"/>
              </w:rPr>
              <w:t>抽查管理手册、程序文件、环境目标、指标管理方案、火灾应急预案等体系文件，有相应的标识、并有履行相应的审批程，文件保存良好。未发现失效文件的非预期使用。</w:t>
            </w:r>
          </w:p>
          <w:p>
            <w:pPr>
              <w:rPr>
                <w:szCs w:val="21"/>
              </w:rPr>
            </w:pPr>
            <w:r>
              <w:rPr>
                <w:rFonts w:hint="eastAsia"/>
                <w:szCs w:val="21"/>
              </w:rPr>
              <w:t>查见“文件领用发放记录”,上述体系文件已发放至相关的使用部门及场所，有发放日期、领用人签字确认。</w:t>
            </w:r>
          </w:p>
          <w:p>
            <w:pPr>
              <w:rPr>
                <w:szCs w:val="21"/>
              </w:rPr>
            </w:pPr>
            <w:r>
              <w:rPr>
                <w:rFonts w:hint="eastAsia"/>
                <w:szCs w:val="21"/>
              </w:rPr>
              <w:t>体系文件复制、借阅、更改等均有按规定的要求实施控制。</w:t>
            </w:r>
          </w:p>
          <w:p>
            <w:pPr>
              <w:rPr>
                <w:szCs w:val="21"/>
              </w:rPr>
            </w:pPr>
            <w:r>
              <w:rPr>
                <w:rFonts w:hint="eastAsia"/>
                <w:szCs w:val="21"/>
              </w:rPr>
              <w:t>环境管理体系文件有纸质，硬拷贝、电子文件等存在形式。</w:t>
            </w:r>
          </w:p>
          <w:p>
            <w:pPr>
              <w:rPr>
                <w:szCs w:val="21"/>
              </w:rPr>
            </w:pPr>
            <w:r>
              <w:rPr>
                <w:rFonts w:hint="eastAsia"/>
                <w:szCs w:val="21"/>
              </w:rPr>
              <w:t>抽查“记录清单”:</w:t>
            </w:r>
          </w:p>
          <w:p>
            <w:pPr>
              <w:rPr>
                <w:szCs w:val="21"/>
              </w:rPr>
            </w:pPr>
            <w:r>
              <w:rPr>
                <w:rFonts w:hint="eastAsia"/>
                <w:szCs w:val="21"/>
              </w:rPr>
              <w:t>记录了“管理评审报告”“培训记录”等，上述记录有规定了相应的保存期限，标识明确</w:t>
            </w:r>
          </w:p>
          <w:p>
            <w:pPr>
              <w:rPr>
                <w:szCs w:val="21"/>
              </w:rPr>
            </w:pPr>
            <w:r>
              <w:rPr>
                <w:rFonts w:hint="eastAsia"/>
                <w:szCs w:val="21"/>
              </w:rPr>
              <w:t>行政部有识别并收集与环境有关的适用法律法规及其他要求等外来文件，其控制见 E：6.1.3条款的审核记录。</w:t>
            </w:r>
          </w:p>
          <w:p>
            <w:pPr>
              <w:ind w:firstLine="630" w:firstLineChars="300"/>
              <w:rPr>
                <w:rFonts w:hint="eastAsia" w:ascii="Times New Roman" w:hAnsi="Times New Roman" w:eastAsia="宋体" w:cs="Times New Roman"/>
                <w:color w:val="FF0000"/>
                <w:szCs w:val="22"/>
                <w:lang w:val="en-US" w:eastAsia="zh-CN"/>
              </w:rPr>
            </w:pPr>
            <w:r>
              <w:rPr>
                <w:rFonts w:hint="eastAsia"/>
                <w:szCs w:val="21"/>
              </w:rPr>
              <w:t>成文信息控制基本符合标准要求。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val="0"/>
                <w:bCs w:val="0"/>
                <w:kern w:val="2"/>
                <w:sz w:val="21"/>
                <w:lang w:val="en-US" w:eastAsia="zh-CN" w:bidi="ar-SA"/>
              </w:rPr>
            </w:pPr>
            <w:r>
              <w:rPr>
                <w:rFonts w:ascii="Times New Roman" w:hAnsi="Times New Roman" w:eastAsia="宋体" w:cs="Lucida Sans"/>
                <w:b w:val="0"/>
                <w:bCs w:val="0"/>
                <w:szCs w:val="20"/>
              </w:rPr>
              <w:t>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rFonts w:ascii="Times New Roman" w:hAnsi="Times New Roman" w:eastAsia="宋体" w:cs="Times New Roman"/>
                <w:b w:val="0"/>
                <w:bCs w:val="0"/>
                <w:kern w:val="2"/>
                <w:sz w:val="21"/>
                <w:lang w:val="en-US" w:eastAsia="zh-CN" w:bidi="ar-SA"/>
              </w:rPr>
            </w:pPr>
          </w:p>
        </w:tc>
        <w:tc>
          <w:tcPr>
            <w:tcW w:w="10004" w:type="dxa"/>
            <w:vAlign w:val="center"/>
          </w:tcPr>
          <w:p>
            <w:pPr>
              <w:rPr>
                <w:rFonts w:hint="eastAsia"/>
                <w:szCs w:val="22"/>
                <w:lang w:val="en-US" w:eastAsia="zh-CN"/>
              </w:rPr>
            </w:pPr>
            <w:r>
              <w:rPr>
                <w:rFonts w:hint="eastAsia"/>
                <w:b/>
                <w:bCs/>
                <w:szCs w:val="22"/>
                <w:lang w:val="en-US" w:eastAsia="zh-CN"/>
              </w:rPr>
              <w:t>环境体系运行</w:t>
            </w:r>
            <w:r>
              <w:rPr>
                <w:rFonts w:hint="eastAsia"/>
                <w:szCs w:val="22"/>
                <w:lang w:val="en-US" w:eastAsia="zh-CN"/>
              </w:rPr>
              <w:t>：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bCs/>
                <w:lang w:val="en-US" w:eastAsia="zh-CN"/>
              </w:rPr>
            </w:pPr>
            <w:r>
              <w:rPr>
                <w:rFonts w:hint="eastAsia"/>
                <w:szCs w:val="22"/>
                <w:lang w:val="en-US" w:eastAsia="zh-CN"/>
              </w:rPr>
              <w:t>提供《2020年度固体废弃物处理记录》日期2020.3.10.~9.10、生活废物、处置“交环卫”、责任人“王福华”确认；</w:t>
            </w:r>
          </w:p>
          <w:p>
            <w:pPr>
              <w:rPr>
                <w:rFonts w:hint="default"/>
                <w:szCs w:val="22"/>
                <w:lang w:val="en-US" w:eastAsia="zh-CN"/>
              </w:rPr>
            </w:pPr>
            <w:r>
              <w:rPr>
                <w:rFonts w:hint="eastAsia"/>
                <w:b/>
                <w:bCs/>
                <w:szCs w:val="22"/>
                <w:lang w:val="en-US" w:eastAsia="zh-CN"/>
              </w:rPr>
              <w:t>职业健康安全的管理措施</w:t>
            </w:r>
            <w:r>
              <w:rPr>
                <w:rFonts w:hint="eastAsia"/>
                <w:szCs w:val="22"/>
                <w:lang w:val="en-US" w:eastAsia="zh-CN"/>
              </w:rPr>
              <w:t>：通过内部信息沟通及培训使大家注意并认识到“大厦及办公区内安全要求、节假日安全要求、上下班交通风险提示、办公室内用电安全、人员长期坐姿、禁烟、外出用餐卫生”等内容；</w:t>
            </w:r>
          </w:p>
          <w:p>
            <w:pPr>
              <w:rPr>
                <w:rFonts w:hint="default"/>
                <w:szCs w:val="22"/>
                <w:lang w:val="en-US" w:eastAsia="zh-CN"/>
              </w:rPr>
            </w:pPr>
            <w:r>
              <w:rPr>
                <w:rFonts w:hint="eastAsia"/>
                <w:szCs w:val="22"/>
                <w:lang w:val="en-US" w:eastAsia="zh-CN"/>
              </w:rPr>
              <w:t>另签订全员劳动合同、符合规定；</w:t>
            </w:r>
          </w:p>
          <w:p>
            <w:pPr>
              <w:rPr>
                <w:rFonts w:hint="eastAsia" w:ascii="宋体" w:hAnsi="宋体" w:cs="宋体"/>
                <w:b w:val="0"/>
                <w:bCs w:val="0"/>
                <w:sz w:val="21"/>
                <w:szCs w:val="21"/>
                <w:lang w:val="en-GB"/>
              </w:rPr>
            </w:pPr>
            <w:r>
              <w:rPr>
                <w:rFonts w:hint="eastAsia" w:ascii="宋体" w:hAnsi="宋体" w:cs="宋体"/>
                <w:b w:val="0"/>
                <w:bCs w:val="0"/>
                <w:sz w:val="21"/>
                <w:szCs w:val="21"/>
                <w:lang w:val="en-US" w:eastAsia="zh-CN"/>
              </w:rPr>
              <w:t>提供有环境、职业健康安全资金使用情况</w:t>
            </w:r>
            <w:r>
              <w:rPr>
                <w:rFonts w:hint="eastAsia" w:ascii="宋体" w:hAnsi="宋体" w:cs="宋体"/>
                <w:b w:val="0"/>
                <w:bCs w:val="0"/>
                <w:sz w:val="21"/>
                <w:szCs w:val="21"/>
                <w:lang w:val="en-GB"/>
              </w:rPr>
              <w:tab/>
            </w:r>
          </w:p>
          <w:p>
            <w:pPr>
              <w:pStyle w:val="2"/>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远程见到社保缴费凭证</w:t>
            </w:r>
          </w:p>
          <w:p>
            <w:pPr>
              <w:pStyle w:val="2"/>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远程见到人员体检证明</w:t>
            </w:r>
          </w:p>
          <w:p>
            <w:pPr>
              <w:rPr>
                <w:rFonts w:hint="eastAsia" w:ascii="Times New Roman" w:hAnsi="Times New Roman"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应急准备和响应</w:t>
            </w:r>
          </w:p>
          <w:p>
            <w:pPr>
              <w:rPr>
                <w:rFonts w:hint="eastAsia" w:ascii="Times New Roman" w:hAnsi="Times New Roman" w:eastAsia="宋体" w:cs="Times New Roman"/>
                <w:szCs w:val="22"/>
                <w:lang w:val="en-US" w:eastAsia="zh-CN"/>
              </w:rPr>
            </w:pPr>
          </w:p>
        </w:tc>
        <w:tc>
          <w:tcPr>
            <w:tcW w:w="960" w:type="dxa"/>
          </w:tcPr>
          <w:p>
            <w:pPr>
              <w:jc w:val="left"/>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EO</w:t>
            </w:r>
            <w:bookmarkStart w:id="0" w:name="_GoBack"/>
            <w:bookmarkEnd w:id="0"/>
            <w:r>
              <w:rPr>
                <w:rFonts w:hint="eastAsia" w:ascii="宋体" w:hAnsi="宋体" w:eastAsia="宋体" w:cs="宋体"/>
                <w:sz w:val="24"/>
                <w:szCs w:val="24"/>
              </w:rPr>
              <w:t>8.2</w:t>
            </w:r>
          </w:p>
          <w:p/>
        </w:tc>
        <w:tc>
          <w:tcPr>
            <w:tcW w:w="10004" w:type="dxa"/>
          </w:tcPr>
          <w:p>
            <w:pPr>
              <w:rPr>
                <w:rFonts w:hint="default" w:ascii="Times New Roman" w:hAnsi="Times New Roman" w:eastAsia="宋体" w:cs="Times New Roman"/>
                <w:szCs w:val="22"/>
                <w:lang w:val="en-US" w:eastAsia="zh-CN"/>
              </w:rPr>
            </w:pPr>
            <w:r>
              <w:rPr>
                <w:rFonts w:hint="eastAsia"/>
                <w:lang w:val="en-US" w:eastAsia="zh-CN"/>
              </w:rPr>
              <w:t>针对火灾及触电的紧急情况编制了《应急预案》、《应急演练计划》另提供了《演练记录》等、有对消防设施设备的检查记录；二阶段详查</w:t>
            </w:r>
          </w:p>
          <w:p>
            <w:pPr>
              <w:ind w:firstLine="630" w:firstLineChars="300"/>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tabs>
                <w:tab w:val="left" w:pos="7380"/>
              </w:tabs>
              <w:rPr>
                <w:rFonts w:hint="eastAsia" w:ascii="宋体" w:hAnsi="宋体" w:eastAsia="宋体" w:cs="Tahom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tabs>
                <w:tab w:val="left" w:pos="7380"/>
              </w:tabs>
              <w:rPr>
                <w:rFonts w:hint="eastAsia" w:ascii="宋体" w:hAnsi="宋体" w:eastAsia="宋体" w:cs="Tahom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通过一阶段对受审核方的管理、办公及销售巡视和观察，对管理体系绩效要求有重大影响的过程、活动、场所和现场运行进行观察、巡视及总体性评价，组织具备二阶段审核条件，可进行二阶段审核。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E:环境因素识别、重要环境因素管理方案、相关方的信息沟通、应急准备和响应控制措施等</w:t>
            </w:r>
          </w:p>
          <w:p>
            <w:pPr>
              <w:pStyle w:val="2"/>
              <w:rPr>
                <w:rFonts w:hint="default"/>
                <w:lang w:val="en-US" w:eastAsia="zh-CN"/>
              </w:rPr>
            </w:pPr>
            <w:r>
              <w:rPr>
                <w:rFonts w:hint="eastAsia" w:ascii="宋体" w:hAnsi="宋体" w:cs="Tahoma"/>
                <w:szCs w:val="21"/>
                <w:lang w:val="en-US" w:eastAsia="zh-CN"/>
              </w:rPr>
              <w:t>O:危险源辨识、不可接受风险识别及管理方案、</w:t>
            </w:r>
            <w:r>
              <w:rPr>
                <w:rFonts w:hint="eastAsia" w:ascii="宋体" w:hAnsi="宋体" w:eastAsia="宋体" w:cs="Tahoma"/>
                <w:szCs w:val="21"/>
                <w:lang w:val="en-US" w:eastAsia="zh-CN"/>
              </w:rPr>
              <w:t>相关方的信息沟通、应急准备和响应控制措施等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重点审核部门：综合部、销售部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重点审核过程：环境因素识别、风险识别评价、运行过程、监视和测量、不符合控制、合规性评价等。</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重点审核场所：销售场所、办公场所。</w:t>
            </w:r>
          </w:p>
          <w:p>
            <w:pPr>
              <w:tabs>
                <w:tab w:val="left" w:pos="7380"/>
              </w:tabs>
              <w:rPr>
                <w:rFonts w:hint="default" w:ascii="宋体" w:hAnsi="宋体" w:eastAsia="宋体" w:cs="Tahoma"/>
                <w:kern w:val="2"/>
                <w:sz w:val="21"/>
                <w:szCs w:val="21"/>
                <w:lang w:val="en-US" w:eastAsia="zh-CN" w:bidi="ar-SA"/>
              </w:rPr>
            </w:pPr>
            <w:r>
              <w:rPr>
                <w:rFonts w:hint="eastAsia" w:ascii="宋体" w:hAnsi="宋体" w:eastAsia="宋体" w:cs="Tahoma"/>
                <w:szCs w:val="21"/>
                <w:lang w:val="en-US" w:eastAsia="zh-CN"/>
              </w:rPr>
              <w:t>审核时间：2020.10.10</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80888"/>
    <w:rsid w:val="140537E6"/>
    <w:rsid w:val="17A94CED"/>
    <w:rsid w:val="29650618"/>
    <w:rsid w:val="31741763"/>
    <w:rsid w:val="776A3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2020-10-11T06:29:19Z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