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bidi w:val="0"/>
        <w:ind w:right="458" w:rightChars="191"/>
        <w:jc w:val="left"/>
        <w:rPr>
          <w:rFonts w:hint="eastAsia" w:ascii="宋体" w:hAnsi="宋体"/>
          <w:b/>
          <w:bCs/>
          <w:sz w:val="24"/>
          <w:szCs w:val="24"/>
          <w:u w:val="none"/>
        </w:rPr>
      </w:pPr>
      <w:r>
        <w:rPr>
          <w:rFonts w:hint="eastAsia" w:ascii="宋体" w:hAnsi="宋体"/>
          <w:b/>
          <w:bCs/>
          <w:sz w:val="24"/>
          <w:szCs w:val="24"/>
          <w:u w:val="none"/>
        </w:rPr>
        <w:t>编  号：</w:t>
      </w:r>
      <w:r>
        <w:rPr>
          <w:b/>
          <w:bCs/>
          <w:sz w:val="24"/>
          <w:szCs w:val="24"/>
          <w:u w:val="none"/>
        </w:rPr>
        <w:t xml:space="preserve"> </w:t>
      </w:r>
      <w:bookmarkStart w:id="0" w:name="合同编号"/>
      <w:r>
        <w:rPr>
          <w:rFonts w:hint="eastAsia" w:ascii="宋体" w:hAnsi="宋体"/>
          <w:b/>
          <w:bCs/>
          <w:kern w:val="0"/>
          <w:sz w:val="24"/>
          <w:szCs w:val="24"/>
          <w:u w:val="none"/>
        </w:rPr>
        <w:t>0060-2018-QEO-2020</w:t>
      </w:r>
      <w:bookmarkEnd w:id="0"/>
    </w:p>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hint="eastAsia" w:ascii="楷体" w:hAnsi="楷体" w:eastAsia="楷体" w:cs="Times New Roman"/>
          <w:b/>
          <w:color w:val="000000"/>
          <w:sz w:val="32"/>
          <w:szCs w:val="32"/>
        </w:rPr>
        <w:t>重庆欧祥服饰有限公司</w:t>
      </w:r>
      <w:bookmarkEnd w:id="1"/>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2" w:name="Q勾选15"/>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3" w:name="QJ勾选"/>
      <w:r>
        <w:rPr>
          <w:rFonts w:hint="eastAsia" w:ascii="楷体" w:hAnsi="楷体" w:eastAsia="楷体"/>
          <w:b/>
          <w:color w:val="000000"/>
          <w:sz w:val="32"/>
          <w:szCs w:val="32"/>
        </w:rPr>
        <w:t>□</w:t>
      </w:r>
      <w:bookmarkEnd w:id="3"/>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E勾选"/>
      <w:r>
        <w:rPr>
          <w:rFonts w:hint="eastAsia" w:ascii="楷体" w:hAnsi="楷体" w:eastAsia="楷体"/>
          <w:b/>
          <w:color w:val="000000"/>
          <w:sz w:val="32"/>
          <w:szCs w:val="32"/>
        </w:rPr>
        <w:t>■</w:t>
      </w:r>
      <w:bookmarkEnd w:id="4"/>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5" w:name="S勾选"/>
      <w:r>
        <w:rPr>
          <w:rFonts w:hint="eastAsia" w:ascii="楷体" w:hAnsi="楷体" w:eastAsia="楷体"/>
          <w:b/>
          <w:color w:val="000000"/>
          <w:sz w:val="32"/>
          <w:szCs w:val="32"/>
        </w:rPr>
        <w:t>■</w:t>
      </w:r>
      <w:bookmarkEnd w:id="5"/>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hint="eastAsia" w:ascii="楷体" w:hAnsi="楷体" w:eastAsia="楷体"/>
          <w:b/>
          <w:color w:val="000000"/>
          <w:sz w:val="36"/>
          <w:szCs w:val="36"/>
        </w:rPr>
      </w:pPr>
    </w:p>
    <w:p>
      <w:pPr>
        <w:snapToGrid w:val="0"/>
        <w:spacing w:after="98" w:afterLines="30"/>
        <w:jc w:val="center"/>
        <w:rPr>
          <w:rFonts w:hint="eastAsia" w:ascii="楷体" w:hAnsi="楷体" w:eastAsia="楷体"/>
          <w:b/>
          <w:color w:val="000000"/>
          <w:sz w:val="36"/>
          <w:szCs w:val="36"/>
        </w:rPr>
      </w:pPr>
    </w:p>
    <w:p>
      <w:pPr>
        <w:snapToGrid w:val="0"/>
        <w:spacing w:after="98" w:afterLines="30"/>
        <w:jc w:val="center"/>
        <w:rPr>
          <w:rFonts w:hint="eastAsia" w:ascii="楷体" w:hAnsi="楷体" w:eastAsia="楷体"/>
          <w:b/>
          <w:color w:val="000000"/>
          <w:sz w:val="36"/>
          <w:szCs w:val="36"/>
        </w:rPr>
      </w:pPr>
    </w:p>
    <w:p>
      <w:pPr>
        <w:snapToGrid w:val="0"/>
        <w:spacing w:after="98" w:afterLines="30"/>
        <w:jc w:val="center"/>
        <w:rPr>
          <w:rFonts w:hint="eastAsia" w:ascii="楷体" w:hAnsi="楷体" w:eastAsia="楷体"/>
          <w:b/>
          <w:color w:val="000000"/>
          <w:sz w:val="36"/>
          <w:szCs w:val="36"/>
        </w:rPr>
      </w:pPr>
    </w:p>
    <w:p>
      <w:pPr>
        <w:snapToGrid w:val="0"/>
        <w:spacing w:after="98" w:afterLines="30"/>
        <w:jc w:val="center"/>
        <w:rPr>
          <w:rFonts w:hint="eastAsia" w:ascii="楷体" w:hAnsi="楷体" w:eastAsia="楷体"/>
          <w:b/>
          <w:color w:val="000000"/>
          <w:sz w:val="36"/>
          <w:szCs w:val="36"/>
        </w:rPr>
      </w:pPr>
    </w:p>
    <w:p>
      <w:pPr>
        <w:snapToGrid w:val="0"/>
        <w:spacing w:after="98" w:afterLines="30"/>
        <w:ind w:firstLine="1446" w:firstLineChars="400"/>
        <w:jc w:val="both"/>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156"/>
        <w:gridCol w:w="804"/>
        <w:gridCol w:w="1548"/>
        <w:gridCol w:w="2310"/>
        <w:gridCol w:w="993"/>
        <w:gridCol w:w="850"/>
        <w:gridCol w:w="143"/>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gridSpan w:val="2"/>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697" w:type="dxa"/>
            <w:gridSpan w:val="2"/>
            <w:vAlign w:val="center"/>
          </w:tcPr>
          <w:p>
            <w:pPr>
              <w:jc w:val="center"/>
              <w:rPr>
                <w:b/>
                <w:sz w:val="21"/>
                <w:szCs w:val="21"/>
              </w:rPr>
            </w:pPr>
            <w:r>
              <w:rPr>
                <w:rFonts w:hint="eastAsia"/>
                <w:b/>
                <w:sz w:val="21"/>
                <w:szCs w:val="21"/>
              </w:rPr>
              <w:t>性别</w:t>
            </w:r>
          </w:p>
        </w:tc>
        <w:tc>
          <w:tcPr>
            <w:tcW w:w="804" w:type="dxa"/>
            <w:vAlign w:val="center"/>
          </w:tcPr>
          <w:p>
            <w:pPr>
              <w:jc w:val="center"/>
              <w:rPr>
                <w:b/>
                <w:sz w:val="21"/>
                <w:szCs w:val="21"/>
              </w:rPr>
            </w:pPr>
            <w:r>
              <w:rPr>
                <w:rFonts w:hint="eastAsia"/>
                <w:b/>
                <w:sz w:val="21"/>
                <w:szCs w:val="21"/>
              </w:rPr>
              <w:t>职务</w:t>
            </w:r>
          </w:p>
        </w:tc>
        <w:tc>
          <w:tcPr>
            <w:tcW w:w="1548" w:type="dxa"/>
            <w:vAlign w:val="center"/>
          </w:tcPr>
          <w:p>
            <w:pPr>
              <w:jc w:val="center"/>
              <w:rPr>
                <w:b/>
                <w:sz w:val="21"/>
                <w:szCs w:val="21"/>
              </w:rPr>
            </w:pPr>
            <w:r>
              <w:rPr>
                <w:rFonts w:hint="eastAsia"/>
                <w:b/>
                <w:sz w:val="21"/>
                <w:szCs w:val="21"/>
              </w:rPr>
              <w:t>注册级别</w:t>
            </w:r>
          </w:p>
        </w:tc>
        <w:tc>
          <w:tcPr>
            <w:tcW w:w="2310" w:type="dxa"/>
            <w:vAlign w:val="center"/>
          </w:tcPr>
          <w:p>
            <w:pPr>
              <w:jc w:val="center"/>
              <w:rPr>
                <w:b/>
                <w:sz w:val="21"/>
                <w:szCs w:val="21"/>
              </w:rPr>
            </w:pPr>
            <w:r>
              <w:rPr>
                <w:rFonts w:hint="eastAsia"/>
                <w:b/>
                <w:sz w:val="21"/>
                <w:szCs w:val="21"/>
              </w:rPr>
              <w:t>审核员注册号</w:t>
            </w:r>
          </w:p>
        </w:tc>
        <w:tc>
          <w:tcPr>
            <w:tcW w:w="1986" w:type="dxa"/>
            <w:gridSpan w:val="3"/>
            <w:vAlign w:val="center"/>
          </w:tcPr>
          <w:p>
            <w:pPr>
              <w:jc w:val="center"/>
              <w:rPr>
                <w:b/>
                <w:sz w:val="21"/>
                <w:szCs w:val="21"/>
              </w:rPr>
            </w:pPr>
            <w:r>
              <w:rPr>
                <w:rFonts w:hint="eastAsia"/>
                <w:b/>
                <w:sz w:val="21"/>
                <w:szCs w:val="21"/>
              </w:rPr>
              <w:t>专业代码</w:t>
            </w:r>
          </w:p>
        </w:tc>
        <w:tc>
          <w:tcPr>
            <w:tcW w:w="1471"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杨珍全</w:t>
            </w:r>
          </w:p>
        </w:tc>
        <w:tc>
          <w:tcPr>
            <w:tcW w:w="697" w:type="dxa"/>
            <w:gridSpan w:val="2"/>
            <w:vAlign w:val="center"/>
          </w:tcPr>
          <w:p>
            <w:pPr>
              <w:jc w:val="center"/>
              <w:rPr>
                <w:b/>
                <w:sz w:val="21"/>
                <w:szCs w:val="21"/>
              </w:rPr>
            </w:pPr>
            <w:r>
              <w:rPr>
                <w:b/>
                <w:sz w:val="21"/>
                <w:szCs w:val="21"/>
              </w:rPr>
              <w:t>男</w:t>
            </w:r>
          </w:p>
        </w:tc>
        <w:tc>
          <w:tcPr>
            <w:tcW w:w="804" w:type="dxa"/>
            <w:vAlign w:val="center"/>
          </w:tcPr>
          <w:p>
            <w:pPr>
              <w:jc w:val="center"/>
              <w:rPr>
                <w:b/>
                <w:sz w:val="21"/>
                <w:szCs w:val="21"/>
              </w:rPr>
            </w:pPr>
            <w:r>
              <w:rPr>
                <w:b/>
                <w:sz w:val="21"/>
                <w:szCs w:val="21"/>
              </w:rPr>
              <w:t>组长</w:t>
            </w:r>
          </w:p>
        </w:tc>
        <w:tc>
          <w:tcPr>
            <w:tcW w:w="1548"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2310" w:type="dxa"/>
            <w:vAlign w:val="center"/>
          </w:tcPr>
          <w:p>
            <w:pPr>
              <w:jc w:val="center"/>
              <w:rPr>
                <w:b/>
                <w:sz w:val="21"/>
                <w:szCs w:val="21"/>
              </w:rPr>
            </w:pPr>
            <w:r>
              <w:rPr>
                <w:b/>
                <w:sz w:val="21"/>
                <w:szCs w:val="21"/>
              </w:rPr>
              <w:t>2018-N1QMS-1230067</w:t>
            </w:r>
          </w:p>
          <w:p>
            <w:pPr>
              <w:jc w:val="center"/>
              <w:rPr>
                <w:b/>
                <w:sz w:val="21"/>
                <w:szCs w:val="21"/>
              </w:rPr>
            </w:pPr>
            <w:r>
              <w:rPr>
                <w:b/>
                <w:sz w:val="21"/>
                <w:szCs w:val="21"/>
              </w:rPr>
              <w:t>2018-N1EMS-1230067</w:t>
            </w:r>
          </w:p>
          <w:p>
            <w:pPr>
              <w:jc w:val="center"/>
              <w:rPr>
                <w:b/>
                <w:sz w:val="21"/>
                <w:szCs w:val="21"/>
              </w:rPr>
            </w:pPr>
            <w:r>
              <w:rPr>
                <w:b/>
                <w:sz w:val="21"/>
                <w:szCs w:val="21"/>
              </w:rPr>
              <w:t>2018-N1OHSMS-1230067</w:t>
            </w:r>
          </w:p>
        </w:tc>
        <w:tc>
          <w:tcPr>
            <w:tcW w:w="1986" w:type="dxa"/>
            <w:gridSpan w:val="3"/>
            <w:vAlign w:val="center"/>
          </w:tcPr>
          <w:p>
            <w:pPr>
              <w:jc w:val="center"/>
              <w:rPr>
                <w:b/>
                <w:sz w:val="21"/>
                <w:szCs w:val="21"/>
              </w:rPr>
            </w:pPr>
            <w:r>
              <w:rPr>
                <w:b/>
                <w:sz w:val="21"/>
                <w:szCs w:val="21"/>
              </w:rPr>
              <w:t>E:29.08.02</w:t>
            </w:r>
          </w:p>
          <w:p>
            <w:pPr>
              <w:jc w:val="center"/>
              <w:rPr>
                <w:b/>
                <w:sz w:val="21"/>
                <w:szCs w:val="21"/>
              </w:rPr>
            </w:pPr>
            <w:r>
              <w:rPr>
                <w:b/>
                <w:sz w:val="21"/>
                <w:szCs w:val="21"/>
              </w:rPr>
              <w:t>O:29.08.02</w:t>
            </w:r>
          </w:p>
        </w:tc>
        <w:tc>
          <w:tcPr>
            <w:tcW w:w="1471" w:type="dxa"/>
            <w:vAlign w:val="center"/>
          </w:tcPr>
          <w:p>
            <w:pPr>
              <w:jc w:val="center"/>
              <w:rPr>
                <w:b/>
                <w:sz w:val="21"/>
                <w:szCs w:val="21"/>
              </w:rPr>
            </w:pPr>
            <w:r>
              <w:rPr>
                <w:b/>
                <w:sz w:val="21"/>
                <w:szCs w:val="21"/>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冉景洲</w:t>
            </w:r>
          </w:p>
        </w:tc>
        <w:tc>
          <w:tcPr>
            <w:tcW w:w="697" w:type="dxa"/>
            <w:gridSpan w:val="2"/>
            <w:vAlign w:val="center"/>
          </w:tcPr>
          <w:p>
            <w:pPr>
              <w:jc w:val="center"/>
              <w:rPr>
                <w:b/>
                <w:sz w:val="21"/>
                <w:szCs w:val="21"/>
              </w:rPr>
            </w:pPr>
            <w:r>
              <w:rPr>
                <w:b/>
                <w:sz w:val="21"/>
                <w:szCs w:val="21"/>
              </w:rPr>
              <w:t>女</w:t>
            </w:r>
          </w:p>
        </w:tc>
        <w:tc>
          <w:tcPr>
            <w:tcW w:w="804" w:type="dxa"/>
            <w:vAlign w:val="center"/>
          </w:tcPr>
          <w:p>
            <w:pPr>
              <w:jc w:val="center"/>
              <w:rPr>
                <w:b/>
                <w:sz w:val="21"/>
                <w:szCs w:val="21"/>
              </w:rPr>
            </w:pPr>
            <w:r>
              <w:rPr>
                <w:b/>
                <w:sz w:val="21"/>
                <w:szCs w:val="21"/>
              </w:rPr>
              <w:t>组员</w:t>
            </w:r>
          </w:p>
        </w:tc>
        <w:tc>
          <w:tcPr>
            <w:tcW w:w="1548" w:type="dxa"/>
            <w:vAlign w:val="center"/>
          </w:tcPr>
          <w:p>
            <w:pPr>
              <w:jc w:val="center"/>
              <w:rPr>
                <w:b/>
                <w:sz w:val="21"/>
                <w:szCs w:val="21"/>
              </w:rPr>
            </w:pPr>
            <w:r>
              <w:rPr>
                <w:b/>
                <w:sz w:val="21"/>
                <w:szCs w:val="21"/>
              </w:rPr>
              <w:t>Q:审核员</w:t>
            </w:r>
          </w:p>
          <w:p>
            <w:pPr>
              <w:jc w:val="center"/>
              <w:rPr>
                <w:b/>
                <w:sz w:val="21"/>
                <w:szCs w:val="21"/>
              </w:rPr>
            </w:pPr>
            <w:r>
              <w:rPr>
                <w:b/>
                <w:sz w:val="21"/>
                <w:szCs w:val="21"/>
              </w:rPr>
              <w:t>E:实习审核员</w:t>
            </w:r>
          </w:p>
        </w:tc>
        <w:tc>
          <w:tcPr>
            <w:tcW w:w="2310" w:type="dxa"/>
            <w:vAlign w:val="center"/>
          </w:tcPr>
          <w:p>
            <w:pPr>
              <w:jc w:val="center"/>
              <w:rPr>
                <w:b/>
                <w:sz w:val="21"/>
                <w:szCs w:val="21"/>
              </w:rPr>
            </w:pPr>
            <w:r>
              <w:rPr>
                <w:b/>
                <w:sz w:val="21"/>
                <w:szCs w:val="21"/>
              </w:rPr>
              <w:t>2020-N1QMS-1267598</w:t>
            </w:r>
          </w:p>
          <w:p>
            <w:pPr>
              <w:jc w:val="center"/>
              <w:rPr>
                <w:b/>
                <w:sz w:val="21"/>
                <w:szCs w:val="21"/>
              </w:rPr>
            </w:pPr>
            <w:r>
              <w:rPr>
                <w:b/>
                <w:sz w:val="21"/>
                <w:szCs w:val="21"/>
              </w:rPr>
              <w:t>2020-N0EMS-1267598</w:t>
            </w:r>
          </w:p>
        </w:tc>
        <w:tc>
          <w:tcPr>
            <w:tcW w:w="1986" w:type="dxa"/>
            <w:gridSpan w:val="3"/>
            <w:vAlign w:val="center"/>
          </w:tcPr>
          <w:p>
            <w:pPr>
              <w:jc w:val="center"/>
              <w:rPr>
                <w:b/>
                <w:sz w:val="21"/>
                <w:szCs w:val="21"/>
              </w:rPr>
            </w:pPr>
          </w:p>
        </w:tc>
        <w:tc>
          <w:tcPr>
            <w:tcW w:w="1471" w:type="dxa"/>
            <w:vAlign w:val="center"/>
          </w:tcPr>
          <w:p>
            <w:pPr>
              <w:jc w:val="center"/>
              <w:rPr>
                <w:b/>
                <w:sz w:val="21"/>
                <w:szCs w:val="21"/>
              </w:rPr>
            </w:pPr>
            <w:r>
              <w:rPr>
                <w:b/>
                <w:sz w:val="21"/>
                <w:szCs w:val="21"/>
              </w:rPr>
              <w:t>ISC-267598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宋明珠</w:t>
            </w:r>
          </w:p>
        </w:tc>
        <w:tc>
          <w:tcPr>
            <w:tcW w:w="697" w:type="dxa"/>
            <w:gridSpan w:val="2"/>
            <w:vAlign w:val="center"/>
          </w:tcPr>
          <w:p>
            <w:pPr>
              <w:jc w:val="center"/>
              <w:rPr>
                <w:b/>
                <w:sz w:val="21"/>
                <w:szCs w:val="21"/>
              </w:rPr>
            </w:pPr>
            <w:r>
              <w:rPr>
                <w:b/>
                <w:sz w:val="21"/>
                <w:szCs w:val="21"/>
              </w:rPr>
              <w:t>男</w:t>
            </w:r>
          </w:p>
        </w:tc>
        <w:tc>
          <w:tcPr>
            <w:tcW w:w="804" w:type="dxa"/>
            <w:vAlign w:val="center"/>
          </w:tcPr>
          <w:p>
            <w:pPr>
              <w:jc w:val="center"/>
              <w:rPr>
                <w:b/>
                <w:sz w:val="21"/>
                <w:szCs w:val="21"/>
              </w:rPr>
            </w:pPr>
            <w:r>
              <w:rPr>
                <w:b/>
                <w:sz w:val="21"/>
                <w:szCs w:val="21"/>
              </w:rPr>
              <w:t>组员</w:t>
            </w:r>
          </w:p>
        </w:tc>
        <w:tc>
          <w:tcPr>
            <w:tcW w:w="1548"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2310" w:type="dxa"/>
            <w:vAlign w:val="center"/>
          </w:tcPr>
          <w:p>
            <w:pPr>
              <w:jc w:val="center"/>
              <w:rPr>
                <w:b/>
                <w:sz w:val="21"/>
                <w:szCs w:val="21"/>
              </w:rPr>
            </w:pPr>
            <w:r>
              <w:rPr>
                <w:b/>
                <w:sz w:val="21"/>
                <w:szCs w:val="21"/>
              </w:rPr>
              <w:t>2020-N1QMS-1247783</w:t>
            </w:r>
          </w:p>
          <w:p>
            <w:pPr>
              <w:jc w:val="center"/>
              <w:rPr>
                <w:b/>
                <w:sz w:val="21"/>
                <w:szCs w:val="21"/>
              </w:rPr>
            </w:pPr>
            <w:r>
              <w:rPr>
                <w:b/>
                <w:sz w:val="21"/>
                <w:szCs w:val="21"/>
              </w:rPr>
              <w:t>2019-N1EMS-1247783</w:t>
            </w:r>
          </w:p>
        </w:tc>
        <w:tc>
          <w:tcPr>
            <w:tcW w:w="1986" w:type="dxa"/>
            <w:gridSpan w:val="3"/>
            <w:vAlign w:val="center"/>
          </w:tcPr>
          <w:p>
            <w:pPr>
              <w:jc w:val="center"/>
              <w:rPr>
                <w:b/>
                <w:sz w:val="21"/>
                <w:szCs w:val="21"/>
              </w:rPr>
            </w:pPr>
          </w:p>
        </w:tc>
        <w:tc>
          <w:tcPr>
            <w:tcW w:w="1471" w:type="dxa"/>
            <w:vAlign w:val="center"/>
          </w:tcPr>
          <w:p>
            <w:pPr>
              <w:jc w:val="center"/>
              <w:rPr>
                <w:b/>
                <w:sz w:val="21"/>
                <w:szCs w:val="21"/>
              </w:rPr>
            </w:pPr>
            <w:r>
              <w:rPr>
                <w:b/>
                <w:sz w:val="21"/>
                <w:szCs w:val="21"/>
              </w:rPr>
              <w:t>ISC-247783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何春</w:t>
            </w:r>
          </w:p>
        </w:tc>
        <w:tc>
          <w:tcPr>
            <w:tcW w:w="697" w:type="dxa"/>
            <w:gridSpan w:val="2"/>
            <w:vAlign w:val="center"/>
          </w:tcPr>
          <w:p>
            <w:pPr>
              <w:jc w:val="center"/>
              <w:rPr>
                <w:b/>
                <w:sz w:val="21"/>
                <w:szCs w:val="21"/>
              </w:rPr>
            </w:pPr>
            <w:r>
              <w:rPr>
                <w:b/>
                <w:sz w:val="21"/>
                <w:szCs w:val="21"/>
              </w:rPr>
              <w:t>男</w:t>
            </w:r>
          </w:p>
        </w:tc>
        <w:tc>
          <w:tcPr>
            <w:tcW w:w="804" w:type="dxa"/>
            <w:vAlign w:val="center"/>
          </w:tcPr>
          <w:p>
            <w:pPr>
              <w:jc w:val="center"/>
              <w:rPr>
                <w:b/>
                <w:sz w:val="21"/>
                <w:szCs w:val="21"/>
              </w:rPr>
            </w:pPr>
            <w:r>
              <w:rPr>
                <w:b/>
                <w:sz w:val="21"/>
                <w:szCs w:val="21"/>
              </w:rPr>
              <w:t>组员</w:t>
            </w:r>
          </w:p>
        </w:tc>
        <w:tc>
          <w:tcPr>
            <w:tcW w:w="1548" w:type="dxa"/>
            <w:vAlign w:val="center"/>
          </w:tcPr>
          <w:p>
            <w:pPr>
              <w:jc w:val="center"/>
              <w:rPr>
                <w:b/>
                <w:sz w:val="21"/>
                <w:szCs w:val="21"/>
              </w:rPr>
            </w:pPr>
            <w:r>
              <w:rPr>
                <w:b/>
                <w:sz w:val="21"/>
                <w:szCs w:val="21"/>
              </w:rPr>
              <w:t>Q:专家</w:t>
            </w:r>
          </w:p>
          <w:p>
            <w:pPr>
              <w:jc w:val="center"/>
              <w:rPr>
                <w:b/>
                <w:sz w:val="21"/>
                <w:szCs w:val="21"/>
              </w:rPr>
            </w:pPr>
            <w:r>
              <w:rPr>
                <w:b/>
                <w:sz w:val="21"/>
                <w:szCs w:val="21"/>
              </w:rPr>
              <w:t>E:专家</w:t>
            </w:r>
          </w:p>
          <w:p>
            <w:pPr>
              <w:jc w:val="center"/>
              <w:rPr>
                <w:b/>
                <w:sz w:val="21"/>
                <w:szCs w:val="21"/>
              </w:rPr>
            </w:pPr>
            <w:r>
              <w:rPr>
                <w:b/>
                <w:sz w:val="21"/>
                <w:szCs w:val="21"/>
              </w:rPr>
              <w:t>O:专家</w:t>
            </w:r>
          </w:p>
          <w:p>
            <w:pPr>
              <w:jc w:val="center"/>
              <w:rPr>
                <w:b/>
                <w:sz w:val="21"/>
                <w:szCs w:val="21"/>
              </w:rPr>
            </w:pPr>
          </w:p>
        </w:tc>
        <w:tc>
          <w:tcPr>
            <w:tcW w:w="2310" w:type="dxa"/>
            <w:vAlign w:val="center"/>
          </w:tcPr>
          <w:p>
            <w:pPr>
              <w:jc w:val="center"/>
              <w:rPr>
                <w:b/>
                <w:sz w:val="21"/>
                <w:szCs w:val="21"/>
              </w:rPr>
            </w:pPr>
            <w:r>
              <w:rPr>
                <w:b/>
                <w:sz w:val="21"/>
                <w:szCs w:val="21"/>
              </w:rPr>
              <w:t>重庆永森服装加工厂</w:t>
            </w:r>
          </w:p>
        </w:tc>
        <w:tc>
          <w:tcPr>
            <w:tcW w:w="1986" w:type="dxa"/>
            <w:gridSpan w:val="3"/>
            <w:vAlign w:val="center"/>
          </w:tcPr>
          <w:p>
            <w:pPr>
              <w:jc w:val="center"/>
              <w:rPr>
                <w:b/>
                <w:sz w:val="21"/>
                <w:szCs w:val="21"/>
              </w:rPr>
            </w:pPr>
            <w:r>
              <w:rPr>
                <w:b/>
                <w:sz w:val="21"/>
                <w:szCs w:val="21"/>
              </w:rPr>
              <w:t>Q:04.05.03,04.05.05</w:t>
            </w:r>
          </w:p>
          <w:p>
            <w:pPr>
              <w:jc w:val="center"/>
              <w:rPr>
                <w:b/>
                <w:sz w:val="21"/>
                <w:szCs w:val="21"/>
              </w:rPr>
            </w:pPr>
            <w:r>
              <w:rPr>
                <w:b/>
                <w:sz w:val="21"/>
                <w:szCs w:val="21"/>
              </w:rPr>
              <w:t>E:29.08.02</w:t>
            </w:r>
          </w:p>
          <w:p>
            <w:pPr>
              <w:jc w:val="center"/>
              <w:rPr>
                <w:b/>
                <w:sz w:val="21"/>
                <w:szCs w:val="21"/>
              </w:rPr>
            </w:pPr>
            <w:r>
              <w:rPr>
                <w:b/>
                <w:sz w:val="21"/>
                <w:szCs w:val="21"/>
              </w:rPr>
              <w:t>O:29.08.02</w:t>
            </w:r>
          </w:p>
        </w:tc>
        <w:tc>
          <w:tcPr>
            <w:tcW w:w="1471" w:type="dxa"/>
            <w:vAlign w:val="center"/>
          </w:tcPr>
          <w:p>
            <w:pPr>
              <w:jc w:val="center"/>
              <w:rPr>
                <w:b/>
                <w:sz w:val="21"/>
                <w:szCs w:val="21"/>
              </w:rPr>
            </w:pPr>
            <w:r>
              <w:rPr>
                <w:b/>
                <w:sz w:val="21"/>
                <w:szCs w:val="21"/>
              </w:rPr>
              <w:t>ISC-JSZJ-029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697" w:type="dxa"/>
            <w:gridSpan w:val="2"/>
            <w:vAlign w:val="center"/>
          </w:tcPr>
          <w:p>
            <w:pPr>
              <w:jc w:val="center"/>
              <w:rPr>
                <w:b/>
                <w:sz w:val="21"/>
                <w:szCs w:val="21"/>
              </w:rPr>
            </w:pPr>
            <w:r>
              <w:rPr>
                <w:rFonts w:hint="eastAsia"/>
                <w:b/>
                <w:sz w:val="21"/>
                <w:szCs w:val="21"/>
              </w:rPr>
              <w:t>性别</w:t>
            </w:r>
          </w:p>
        </w:tc>
        <w:tc>
          <w:tcPr>
            <w:tcW w:w="804" w:type="dxa"/>
            <w:vAlign w:val="center"/>
          </w:tcPr>
          <w:p>
            <w:pPr>
              <w:jc w:val="center"/>
              <w:rPr>
                <w:b/>
                <w:sz w:val="21"/>
                <w:szCs w:val="21"/>
              </w:rPr>
            </w:pPr>
            <w:r>
              <w:rPr>
                <w:rFonts w:hint="eastAsia"/>
                <w:b/>
                <w:sz w:val="21"/>
                <w:szCs w:val="21"/>
              </w:rPr>
              <w:t>角色</w:t>
            </w:r>
          </w:p>
        </w:tc>
        <w:tc>
          <w:tcPr>
            <w:tcW w:w="7315"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697" w:type="dxa"/>
            <w:gridSpan w:val="2"/>
            <w:vAlign w:val="center"/>
          </w:tcPr>
          <w:p>
            <w:pPr>
              <w:jc w:val="center"/>
              <w:rPr>
                <w:b/>
                <w:sz w:val="21"/>
                <w:szCs w:val="21"/>
              </w:rPr>
            </w:pPr>
          </w:p>
        </w:tc>
        <w:tc>
          <w:tcPr>
            <w:tcW w:w="804" w:type="dxa"/>
            <w:vAlign w:val="center"/>
          </w:tcPr>
          <w:p>
            <w:pPr>
              <w:jc w:val="center"/>
              <w:rPr>
                <w:b/>
                <w:sz w:val="21"/>
                <w:szCs w:val="21"/>
              </w:rPr>
            </w:pPr>
          </w:p>
        </w:tc>
        <w:tc>
          <w:tcPr>
            <w:tcW w:w="7315" w:type="dxa"/>
            <w:gridSpan w:val="6"/>
            <w:vAlign w:val="center"/>
          </w:tcPr>
          <w:p>
            <w:pPr>
              <w:rPr>
                <w:b/>
                <w:sz w:val="21"/>
                <w:szCs w:val="21"/>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6" w:name="审核目的"/>
      <w:r>
        <w:rPr>
          <w:rFonts w:hint="eastAsia"/>
          <w:b/>
          <w:sz w:val="21"/>
          <w:szCs w:val="21"/>
        </w:rPr>
        <w:t>□认证注册：__________</w:t>
      </w:r>
    </w:p>
    <w:p>
      <w:pPr>
        <w:tabs>
          <w:tab w:val="left" w:pos="645"/>
        </w:tabs>
        <w:rPr>
          <w:rFonts w:hint="eastAsia"/>
          <w:b/>
          <w:sz w:val="21"/>
          <w:szCs w:val="21"/>
        </w:rPr>
      </w:pPr>
      <w:r>
        <w:rPr>
          <w:rFonts w:hint="eastAsia" w:ascii="宋体" w:hAnsi="宋体" w:eastAsia="宋体" w:cs="宋体"/>
          <w:b/>
          <w:sz w:val="21"/>
          <w:szCs w:val="21"/>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6"/>
    </w:p>
    <w:p>
      <w:pPr>
        <w:tabs>
          <w:tab w:val="left" w:pos="645"/>
        </w:tabs>
        <w:rPr>
          <w:b/>
          <w:sz w:val="16"/>
          <w:szCs w:val="16"/>
        </w:rPr>
      </w:pPr>
      <w:r>
        <w:rPr>
          <w:rFonts w:hint="eastAsia"/>
          <w:b/>
          <w:sz w:val="26"/>
          <w:szCs w:val="26"/>
        </w:rPr>
        <w:t>三、审核准则</w:t>
      </w:r>
    </w:p>
    <w:p>
      <w:pPr>
        <w:tabs>
          <w:tab w:val="left" w:pos="645"/>
        </w:tabs>
        <w:rPr>
          <w:b/>
          <w:sz w:val="21"/>
          <w:szCs w:val="21"/>
        </w:rPr>
      </w:pPr>
      <w:bookmarkStart w:id="7" w:name="Q勾选15Add"/>
      <w:r>
        <w:rPr>
          <w:rFonts w:hint="eastAsia"/>
          <w:b/>
          <w:sz w:val="21"/>
          <w:szCs w:val="21"/>
        </w:rPr>
        <w:t>■</w:t>
      </w:r>
      <w:bookmarkEnd w:id="7"/>
      <w:r>
        <w:rPr>
          <w:rFonts w:hint="eastAsia"/>
          <w:b/>
          <w:sz w:val="21"/>
          <w:szCs w:val="21"/>
        </w:rPr>
        <w:t xml:space="preserve"> GB/T 19001:2016 idt ISO 9001:2015标准不适用条款: </w:t>
      </w:r>
    </w:p>
    <w:p>
      <w:pPr>
        <w:tabs>
          <w:tab w:val="left" w:pos="645"/>
        </w:tabs>
        <w:rPr>
          <w:b/>
          <w:sz w:val="21"/>
          <w:szCs w:val="21"/>
        </w:rPr>
      </w:pPr>
      <w:bookmarkStart w:id="8" w:name="QJ勾选Add"/>
      <w:r>
        <w:rPr>
          <w:rFonts w:hint="eastAsia"/>
          <w:b/>
          <w:sz w:val="21"/>
          <w:szCs w:val="21"/>
        </w:rPr>
        <w:t>□</w:t>
      </w:r>
      <w:bookmarkEnd w:id="8"/>
      <w:r>
        <w:rPr>
          <w:rFonts w:hint="eastAsia"/>
          <w:b/>
          <w:sz w:val="21"/>
          <w:szCs w:val="21"/>
        </w:rPr>
        <w:t xml:space="preserve"> GB/T 50430-2017标准不适用条款: </w:t>
      </w:r>
    </w:p>
    <w:p>
      <w:pPr>
        <w:tabs>
          <w:tab w:val="left" w:pos="645"/>
        </w:tabs>
        <w:rPr>
          <w:b/>
          <w:sz w:val="21"/>
          <w:szCs w:val="21"/>
        </w:rPr>
      </w:pPr>
      <w:bookmarkStart w:id="9" w:name="E勾选Add"/>
      <w:r>
        <w:rPr>
          <w:rFonts w:hint="eastAsia"/>
          <w:b/>
          <w:sz w:val="21"/>
          <w:szCs w:val="21"/>
        </w:rPr>
        <w:t>■</w:t>
      </w:r>
      <w:bookmarkEnd w:id="9"/>
      <w:r>
        <w:rPr>
          <w:rFonts w:hint="eastAsia"/>
          <w:b/>
          <w:sz w:val="21"/>
          <w:szCs w:val="21"/>
        </w:rPr>
        <w:t xml:space="preserve"> GB/T 24001-2016 idt ISO 14001:2015标准</w:t>
      </w:r>
    </w:p>
    <w:p>
      <w:pPr>
        <w:tabs>
          <w:tab w:val="left" w:pos="645"/>
        </w:tabs>
        <w:rPr>
          <w:rFonts w:hint="eastAsia"/>
          <w:b/>
          <w:sz w:val="21"/>
          <w:szCs w:val="21"/>
        </w:rPr>
      </w:pPr>
      <w:r>
        <w:rPr>
          <w:rFonts w:hint="eastAsia"/>
          <w:b/>
          <w:sz w:val="21"/>
          <w:szCs w:val="21"/>
        </w:rPr>
        <w:t>□ GB/T 28001-2011 idt OHSMS 18001:2007标准</w:t>
      </w:r>
      <w:bookmarkStart w:id="10" w:name="S勾选Add1"/>
    </w:p>
    <w:p>
      <w:pPr>
        <w:tabs>
          <w:tab w:val="left" w:pos="645"/>
        </w:tabs>
        <w:rPr>
          <w:b/>
          <w:sz w:val="21"/>
          <w:szCs w:val="21"/>
        </w:rPr>
      </w:pPr>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适用的法律法规□认证合同</w:t>
      </w:r>
    </w:p>
    <w:p>
      <w:pPr>
        <w:tabs>
          <w:tab w:val="left" w:pos="645"/>
        </w:tabs>
        <w:rPr>
          <w:rFonts w:hint="eastAsia"/>
          <w:b/>
          <w:sz w:val="26"/>
          <w:szCs w:val="26"/>
        </w:rPr>
      </w:pP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2075"/>
        <w:gridCol w:w="936"/>
        <w:gridCol w:w="1396"/>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1" w:name="组织名称Add"/>
            <w:r>
              <w:rPr>
                <w:rFonts w:ascii="宋体"/>
                <w:b/>
                <w:color w:val="auto"/>
                <w:sz w:val="21"/>
              </w:rPr>
              <w:t>重庆欧祥服饰有限公司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重庆市沙坪坝区荔枝桥13号附11号23-3</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40003</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重庆市沙坪坝区荔枝桥13号附11号23-3</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400038</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重庆市沙坪坝区荔枝桥13号附11号23-3/重庆市九龙坡区华岩镇新镇七社玉清寺针织厂内</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400038</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2075" w:type="dxa"/>
          </w:tcPr>
          <w:p>
            <w:pPr>
              <w:rPr>
                <w:rFonts w:ascii="宋体"/>
                <w:b/>
                <w:sz w:val="21"/>
              </w:rPr>
            </w:pPr>
            <w:bookmarkStart w:id="18" w:name="联系人"/>
            <w:r>
              <w:rPr>
                <w:rFonts w:ascii="宋体"/>
                <w:b/>
                <w:sz w:val="21"/>
              </w:rPr>
              <w:t>刘丽丽</w:t>
            </w:r>
            <w:bookmarkEnd w:id="18"/>
          </w:p>
        </w:tc>
        <w:tc>
          <w:tcPr>
            <w:tcW w:w="936" w:type="dxa"/>
            <w:vAlign w:val="center"/>
          </w:tcPr>
          <w:p>
            <w:pPr>
              <w:jc w:val="center"/>
              <w:rPr>
                <w:rFonts w:ascii="宋体"/>
                <w:b/>
                <w:sz w:val="21"/>
              </w:rPr>
            </w:pPr>
            <w:r>
              <w:rPr>
                <w:rFonts w:hint="eastAsia" w:ascii="宋体" w:hAnsi="宋体"/>
                <w:b/>
                <w:sz w:val="21"/>
              </w:rPr>
              <w:t>电话</w:t>
            </w:r>
            <w:r>
              <w:rPr>
                <w:b/>
                <w:sz w:val="16"/>
                <w:szCs w:val="16"/>
              </w:rPr>
              <w:t>.</w:t>
            </w:r>
          </w:p>
        </w:tc>
        <w:tc>
          <w:tcPr>
            <w:tcW w:w="1405" w:type="dxa"/>
            <w:gridSpan w:val="2"/>
            <w:vAlign w:val="center"/>
          </w:tcPr>
          <w:p>
            <w:pPr>
              <w:jc w:val="center"/>
              <w:rPr>
                <w:rFonts w:ascii="宋体"/>
                <w:b/>
                <w:sz w:val="21"/>
              </w:rPr>
            </w:pPr>
            <w:bookmarkStart w:id="19" w:name="联系人电话Add"/>
            <w:r>
              <w:rPr>
                <w:rFonts w:ascii="宋体"/>
                <w:b/>
                <w:sz w:val="21"/>
              </w:rPr>
              <w:t>18983655888</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2075" w:type="dxa"/>
          </w:tcPr>
          <w:p>
            <w:pPr>
              <w:rPr>
                <w:rFonts w:ascii="宋体" w:hAnsi="宋体"/>
                <w:b/>
                <w:sz w:val="21"/>
                <w:szCs w:val="21"/>
              </w:rPr>
            </w:pPr>
            <w:bookmarkStart w:id="21" w:name="法人"/>
            <w:r>
              <w:rPr>
                <w:rFonts w:ascii="宋体" w:hAnsi="宋体"/>
                <w:b/>
                <w:sz w:val="21"/>
                <w:szCs w:val="21"/>
              </w:rPr>
              <w:t>刘丽丽</w:t>
            </w:r>
            <w:bookmarkEnd w:id="21"/>
          </w:p>
        </w:tc>
        <w:tc>
          <w:tcPr>
            <w:tcW w:w="936" w:type="dxa"/>
            <w:vAlign w:val="center"/>
          </w:tcPr>
          <w:p>
            <w:pPr>
              <w:jc w:val="center"/>
              <w:rPr>
                <w:rFonts w:ascii="宋体" w:hAnsi="宋体"/>
                <w:b/>
                <w:sz w:val="21"/>
                <w:szCs w:val="21"/>
              </w:rPr>
            </w:pPr>
            <w:r>
              <w:rPr>
                <w:rFonts w:hint="eastAsia" w:ascii="宋体" w:hAnsi="宋体"/>
                <w:b/>
                <w:sz w:val="21"/>
                <w:szCs w:val="21"/>
              </w:rPr>
              <w:t>总经理</w:t>
            </w:r>
          </w:p>
        </w:tc>
        <w:tc>
          <w:tcPr>
            <w:tcW w:w="1405" w:type="dxa"/>
            <w:gridSpan w:val="2"/>
          </w:tcPr>
          <w:p>
            <w:pPr>
              <w:rPr>
                <w:rFonts w:ascii="宋体" w:hAnsi="宋体"/>
                <w:b/>
                <w:sz w:val="21"/>
                <w:szCs w:val="21"/>
              </w:rPr>
            </w:pPr>
            <w:r>
              <w:rPr>
                <w:rFonts w:hint="eastAsia" w:ascii="宋体" w:hAnsi="宋体"/>
                <w:b/>
                <w:sz w:val="21"/>
                <w:szCs w:val="21"/>
              </w:rPr>
              <w:t>刘丽丽</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李四冬</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3011" w:type="dxa"/>
            <w:gridSpan w:val="2"/>
            <w:vAlign w:val="center"/>
          </w:tcPr>
          <w:p>
            <w:pPr>
              <w:rPr>
                <w:rFonts w:ascii="宋体" w:hAnsi="宋体"/>
                <w:b/>
                <w:sz w:val="21"/>
                <w:szCs w:val="21"/>
              </w:rPr>
            </w:pPr>
            <w:bookmarkStart w:id="23" w:name="审核日期"/>
            <w:r>
              <w:rPr>
                <w:rFonts w:ascii="宋体" w:hAnsi="宋体"/>
                <w:b/>
                <w:sz w:val="21"/>
                <w:szCs w:val="21"/>
              </w:rPr>
              <w:t>2020年09月26日 下午至2020年09月27日 下午</w:t>
            </w:r>
            <w:bookmarkEnd w:id="23"/>
          </w:p>
        </w:tc>
        <w:tc>
          <w:tcPr>
            <w:tcW w:w="1396"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hint="eastAsia" w:eastAsia="宋体"/>
                <w:sz w:val="21"/>
                <w:szCs w:val="21"/>
                <w:lang w:eastAsia="zh-CN"/>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E勾选Add1"/>
            <w:r>
              <w:rPr>
                <w:sz w:val="21"/>
                <w:szCs w:val="21"/>
              </w:rPr>
              <w:t>服装（西服、衬衣、标志服、反光标志服、防寒服、环卫服、雨衣）的加工、销售</w:t>
            </w:r>
            <w:r>
              <w:rPr>
                <w:rFonts w:hint="eastAsia"/>
                <w:sz w:val="21"/>
                <w:szCs w:val="21"/>
                <w:lang w:eastAsia="zh-CN"/>
              </w:rPr>
              <w:t>。</w:t>
            </w:r>
          </w:p>
          <w:p>
            <w:pPr>
              <w:spacing w:line="360" w:lineRule="exact"/>
              <w:rPr>
                <w:rFonts w:hint="eastAsia" w:ascii="宋体" w:hAnsi="宋体" w:eastAsia="宋体"/>
                <w:b/>
                <w:sz w:val="21"/>
                <w:szCs w:val="21"/>
                <w:lang w:eastAsia="zh-CN"/>
              </w:rPr>
            </w:pPr>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r>
              <w:rPr>
                <w:rFonts w:hint="eastAsia" w:ascii="宋体" w:hAnsi="宋体"/>
                <w:sz w:val="21"/>
                <w:szCs w:val="21"/>
              </w:rPr>
              <w:t>服装（西服、衬衣、T恤、标志服、反光标志服、防寒服、环卫服、雨衣）的销售所涉及的相关环境管理活动</w:t>
            </w:r>
            <w:r>
              <w:rPr>
                <w:rFonts w:hint="eastAsia" w:ascii="宋体" w:hAnsi="宋体"/>
                <w:sz w:val="21"/>
                <w:szCs w:val="21"/>
                <w:lang w:eastAsia="zh-CN"/>
              </w:rPr>
              <w:t>。</w:t>
            </w:r>
          </w:p>
          <w:p>
            <w:pPr>
              <w:spacing w:line="360" w:lineRule="exact"/>
              <w:rPr>
                <w:rFonts w:hint="eastAsia" w:ascii="宋体" w:hAnsi="宋体" w:eastAsia="宋体"/>
                <w:b/>
                <w:sz w:val="21"/>
                <w:szCs w:val="21"/>
                <w:lang w:eastAsia="zh-CN"/>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r>
              <w:rPr>
                <w:rFonts w:hint="eastAsia" w:ascii="宋体" w:hAnsi="宋体"/>
                <w:sz w:val="21"/>
                <w:szCs w:val="21"/>
              </w:rPr>
              <w:t xml:space="preserve">服装（西服、衬衣、T恤、标志服、反光标志服、防寒服、环卫服、雨衣）的销售所涉及的相关职业健康安全管理活动 </w:t>
            </w:r>
            <w:r>
              <w:rPr>
                <w:rFonts w:hint="eastAsia" w:ascii="宋体" w:hAnsi="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beforeLines="20"/>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p>
            <w:pPr>
              <w:spacing w:beforeLines="20"/>
              <w:rPr>
                <w:rFonts w:hint="eastAsia" w:ascii="Times New Roman" w:hAnsi="Times New Roman" w:eastAsia="宋体" w:cs="Times New Roman"/>
                <w:sz w:val="21"/>
                <w:szCs w:val="21"/>
                <w:lang w:val="en-US" w:eastAsia="zh-CN"/>
              </w:rPr>
            </w:pPr>
            <w:r>
              <w:rPr>
                <w:rFonts w:hint="eastAsia" w:ascii="宋体" w:hAnsi="宋体"/>
                <w:b/>
                <w:sz w:val="21"/>
                <w:szCs w:val="21"/>
                <w:lang w:val="en-US" w:eastAsia="zh-CN"/>
              </w:rPr>
              <w:t>1、</w:t>
            </w:r>
            <w:r>
              <w:rPr>
                <w:rFonts w:hint="eastAsia" w:ascii="宋体" w:hAnsi="宋体" w:eastAsia="宋体" w:cs="Times New Roman"/>
                <w:b/>
                <w:sz w:val="21"/>
                <w:szCs w:val="21"/>
              </w:rPr>
              <w:t>认证标准变更：</w:t>
            </w:r>
            <w:r>
              <w:rPr>
                <w:rFonts w:hint="eastAsia"/>
                <w:sz w:val="21"/>
                <w:szCs w:val="21"/>
              </w:rPr>
              <w:t>原标准：</w:t>
            </w:r>
            <w:r>
              <w:rPr>
                <w:rFonts w:hint="eastAsia" w:ascii="Times New Roman" w:hAnsi="Times New Roman" w:eastAsia="宋体" w:cs="Times New Roman"/>
                <w:sz w:val="21"/>
                <w:szCs w:val="21"/>
              </w:rPr>
              <w:t xml:space="preserve"> GB/T28001-2011/OHSAS 18001:2007</w:t>
            </w:r>
            <w:r>
              <w:rPr>
                <w:rFonts w:hint="eastAsia" w:cs="Times New Roman"/>
                <w:sz w:val="21"/>
                <w:szCs w:val="21"/>
                <w:lang w:val="en-US" w:eastAsia="zh-CN"/>
              </w:rPr>
              <w:t>标准</w:t>
            </w:r>
          </w:p>
          <w:p>
            <w:pPr>
              <w:spacing w:beforeLines="20" w:line="280" w:lineRule="exact"/>
              <w:ind w:firstLine="1890" w:firstLineChars="900"/>
              <w:rPr>
                <w:rFonts w:hint="eastAsia" w:eastAsia="宋体"/>
                <w:sz w:val="21"/>
                <w:szCs w:val="21"/>
                <w:lang w:val="en-US" w:eastAsia="zh-CN"/>
              </w:rPr>
            </w:pPr>
            <w:r>
              <w:rPr>
                <w:rFonts w:hint="eastAsia"/>
                <w:sz w:val="21"/>
                <w:szCs w:val="21"/>
                <w:lang w:val="en-US" w:eastAsia="zh-CN"/>
              </w:rPr>
              <w:t>现</w:t>
            </w:r>
            <w:r>
              <w:rPr>
                <w:rFonts w:hint="eastAsia"/>
                <w:sz w:val="21"/>
                <w:szCs w:val="21"/>
              </w:rPr>
              <w:t>标准： GB/T45001-2020 / ISO45001：2018</w:t>
            </w:r>
            <w:r>
              <w:rPr>
                <w:sz w:val="21"/>
                <w:szCs w:val="21"/>
              </w:rPr>
              <w:t xml:space="preserve"> </w:t>
            </w:r>
            <w:r>
              <w:rPr>
                <w:rFonts w:hint="eastAsia"/>
                <w:sz w:val="21"/>
                <w:szCs w:val="21"/>
                <w:lang w:val="en-US" w:eastAsia="zh-CN"/>
              </w:rPr>
              <w:t>标准</w:t>
            </w:r>
          </w:p>
          <w:p>
            <w:pPr>
              <w:spacing w:line="360" w:lineRule="exact"/>
              <w:rPr>
                <w:rFonts w:ascii="宋体" w:hAnsi="宋体"/>
                <w:b/>
                <w:sz w:val="21"/>
                <w:szCs w:val="21"/>
              </w:rPr>
            </w:pP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2075" w:type="dxa"/>
          </w:tcPr>
          <w:p>
            <w:pPr>
              <w:spacing w:line="260" w:lineRule="exact"/>
              <w:rPr>
                <w:rFonts w:ascii="宋体" w:hAnsi="宋体"/>
                <w:b/>
                <w:sz w:val="21"/>
                <w:szCs w:val="21"/>
              </w:rPr>
            </w:pPr>
            <w:bookmarkStart w:id="27" w:name="专业代码"/>
            <w:r>
              <w:rPr>
                <w:rFonts w:ascii="宋体" w:hAnsi="宋体"/>
                <w:b/>
                <w:sz w:val="21"/>
                <w:szCs w:val="21"/>
              </w:rPr>
              <w:t>Q：04.05.03;04.05.05</w:t>
            </w:r>
          </w:p>
          <w:p>
            <w:pPr>
              <w:spacing w:line="260" w:lineRule="exact"/>
              <w:rPr>
                <w:rFonts w:ascii="宋体" w:hAnsi="宋体"/>
                <w:b/>
                <w:sz w:val="21"/>
                <w:szCs w:val="21"/>
              </w:rPr>
            </w:pPr>
            <w:r>
              <w:rPr>
                <w:rFonts w:ascii="宋体" w:hAnsi="宋体"/>
                <w:b/>
                <w:sz w:val="21"/>
                <w:szCs w:val="21"/>
              </w:rPr>
              <w:t>E：29.08.02</w:t>
            </w:r>
          </w:p>
          <w:p>
            <w:pPr>
              <w:spacing w:line="260" w:lineRule="exact"/>
              <w:rPr>
                <w:rFonts w:ascii="宋体" w:hAnsi="宋体"/>
                <w:b/>
                <w:sz w:val="21"/>
                <w:szCs w:val="21"/>
              </w:rPr>
            </w:pPr>
            <w:r>
              <w:rPr>
                <w:rFonts w:ascii="宋体" w:hAnsi="宋体"/>
                <w:b/>
                <w:sz w:val="21"/>
                <w:szCs w:val="21"/>
              </w:rPr>
              <w:t>O：29.08.02</w:t>
            </w:r>
            <w:bookmarkEnd w:id="27"/>
          </w:p>
        </w:tc>
        <w:tc>
          <w:tcPr>
            <w:tcW w:w="936" w:type="dxa"/>
            <w:vAlign w:val="center"/>
          </w:tcPr>
          <w:p>
            <w:pPr>
              <w:spacing w:line="260" w:lineRule="exact"/>
              <w:jc w:val="center"/>
              <w:rPr>
                <w:rFonts w:hint="eastAsia" w:ascii="宋体" w:hAnsi="宋体"/>
                <w:b/>
                <w:sz w:val="21"/>
                <w:szCs w:val="21"/>
              </w:rPr>
            </w:pPr>
            <w:r>
              <w:rPr>
                <w:rFonts w:hint="eastAsia" w:ascii="宋体" w:hAnsi="宋体"/>
                <w:b/>
                <w:sz w:val="21"/>
                <w:szCs w:val="21"/>
              </w:rPr>
              <w:t>证书有</w:t>
            </w:r>
          </w:p>
          <w:p>
            <w:pPr>
              <w:spacing w:line="260" w:lineRule="exact"/>
              <w:jc w:val="center"/>
              <w:rPr>
                <w:rFonts w:hint="eastAsia" w:ascii="宋体" w:hAnsi="宋体"/>
                <w:b/>
                <w:sz w:val="21"/>
                <w:szCs w:val="21"/>
              </w:rPr>
            </w:pPr>
            <w:r>
              <w:rPr>
                <w:rFonts w:hint="eastAsia" w:ascii="宋体" w:hAnsi="宋体"/>
                <w:b/>
                <w:sz w:val="21"/>
                <w:szCs w:val="21"/>
              </w:rPr>
              <w:t>效期</w:t>
            </w:r>
          </w:p>
        </w:tc>
        <w:tc>
          <w:tcPr>
            <w:tcW w:w="1405" w:type="dxa"/>
            <w:gridSpan w:val="2"/>
          </w:tcPr>
          <w:p>
            <w:pPr>
              <w:spacing w:line="260" w:lineRule="exact"/>
              <w:jc w:val="center"/>
              <w:rPr>
                <w:rFonts w:hint="eastAsia" w:ascii="宋体" w:hAnsi="宋体"/>
                <w:b/>
                <w:sz w:val="21"/>
                <w:szCs w:val="21"/>
                <w:lang w:val="en-US" w:eastAsia="zh-CN"/>
              </w:rPr>
            </w:pPr>
          </w:p>
          <w:p>
            <w:pPr>
              <w:spacing w:line="260" w:lineRule="exact"/>
              <w:jc w:val="center"/>
              <w:rPr>
                <w:rFonts w:hint="default" w:ascii="宋体" w:hAnsi="宋体"/>
                <w:b/>
                <w:sz w:val="21"/>
                <w:szCs w:val="21"/>
                <w:lang w:val="en-US" w:eastAsia="zh-CN"/>
              </w:rPr>
            </w:pPr>
            <w:r>
              <w:rPr>
                <w:rFonts w:hint="eastAsia" w:ascii="宋体" w:hAnsi="宋体"/>
                <w:b/>
                <w:sz w:val="21"/>
                <w:szCs w:val="21"/>
                <w:lang w:val="en-US" w:eastAsia="zh-CN"/>
              </w:rPr>
              <w:t>2021年7月29日</w:t>
            </w:r>
          </w:p>
        </w:tc>
        <w:tc>
          <w:tcPr>
            <w:tcW w:w="1672" w:type="dxa"/>
            <w:vAlign w:val="center"/>
          </w:tcPr>
          <w:p>
            <w:pPr>
              <w:spacing w:line="260" w:lineRule="exact"/>
              <w:jc w:val="center"/>
              <w:rPr>
                <w:rFonts w:hint="eastAsia" w:ascii="宋体" w:hAnsi="宋体"/>
                <w:b/>
                <w:sz w:val="21"/>
                <w:szCs w:val="21"/>
              </w:rPr>
            </w:pPr>
            <w:r>
              <w:rPr>
                <w:rFonts w:hint="eastAsia" w:ascii="宋体" w:hAnsi="宋体"/>
                <w:b/>
                <w:sz w:val="21"/>
                <w:szCs w:val="21"/>
              </w:rPr>
              <w:t>上年度</w:t>
            </w:r>
          </w:p>
          <w:p>
            <w:pPr>
              <w:spacing w:line="260" w:lineRule="exact"/>
              <w:jc w:val="center"/>
              <w:rPr>
                <w:rFonts w:hint="eastAsia" w:ascii="宋体" w:hAnsi="宋体"/>
                <w:b/>
                <w:sz w:val="21"/>
                <w:szCs w:val="21"/>
              </w:rPr>
            </w:pPr>
            <w:r>
              <w:rPr>
                <w:rFonts w:hint="eastAsia" w:ascii="宋体" w:hAnsi="宋体"/>
                <w:b/>
                <w:sz w:val="21"/>
                <w:szCs w:val="21"/>
              </w:rPr>
              <w:t>审核日期</w:t>
            </w:r>
          </w:p>
        </w:tc>
        <w:tc>
          <w:tcPr>
            <w:tcW w:w="1500" w:type="dxa"/>
          </w:tcPr>
          <w:p>
            <w:pPr>
              <w:spacing w:line="260" w:lineRule="exact"/>
              <w:jc w:val="center"/>
              <w:rPr>
                <w:rFonts w:hint="eastAsia"/>
                <w:color w:val="000000"/>
                <w:szCs w:val="21"/>
              </w:rPr>
            </w:pPr>
          </w:p>
          <w:p>
            <w:pPr>
              <w:spacing w:line="260" w:lineRule="exact"/>
              <w:jc w:val="both"/>
              <w:rPr>
                <w:rFonts w:hint="default" w:ascii="宋体" w:hAnsi="宋体" w:eastAsia="宋体"/>
                <w:b/>
                <w:sz w:val="21"/>
                <w:szCs w:val="21"/>
                <w:lang w:val="en-US" w:eastAsia="zh-CN"/>
              </w:rPr>
            </w:pPr>
            <w:r>
              <w:rPr>
                <w:rFonts w:hint="eastAsia" w:ascii="宋体" w:hAnsi="宋体"/>
                <w:b/>
                <w:sz w:val="21"/>
                <w:szCs w:val="21"/>
              </w:rPr>
              <w:t>2019</w:t>
            </w:r>
            <w:r>
              <w:rPr>
                <w:rFonts w:hint="eastAsia" w:ascii="宋体" w:hAnsi="宋体"/>
                <w:b/>
                <w:sz w:val="21"/>
                <w:szCs w:val="21"/>
                <w:lang w:val="en-US" w:eastAsia="zh-CN"/>
              </w:rPr>
              <w:t>年</w:t>
            </w:r>
            <w:r>
              <w:rPr>
                <w:rFonts w:hint="eastAsia" w:ascii="宋体" w:hAnsi="宋体"/>
                <w:b/>
                <w:sz w:val="21"/>
                <w:szCs w:val="21"/>
              </w:rPr>
              <w:t>9</w:t>
            </w:r>
            <w:r>
              <w:rPr>
                <w:rFonts w:hint="eastAsia" w:ascii="宋体" w:hAnsi="宋体"/>
                <w:b/>
                <w:sz w:val="21"/>
                <w:szCs w:val="21"/>
                <w:lang w:val="en-US" w:eastAsia="zh-CN"/>
              </w:rPr>
              <w:t>月1日至9月2日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本次审核覆盖时间：从上次审核结束日的2019</w:t>
      </w:r>
      <w:r>
        <w:rPr>
          <w:rFonts w:hint="eastAsia" w:ascii="宋体" w:hAnsi="宋体"/>
          <w:b/>
          <w:sz w:val="21"/>
          <w:szCs w:val="21"/>
          <w:lang w:val="en-US" w:eastAsia="zh-CN"/>
        </w:rPr>
        <w:t>年</w:t>
      </w:r>
      <w:r>
        <w:rPr>
          <w:rFonts w:hint="eastAsia" w:ascii="宋体" w:hAnsi="宋体"/>
          <w:b/>
          <w:sz w:val="21"/>
          <w:szCs w:val="21"/>
        </w:rPr>
        <w:t>9</w:t>
      </w:r>
      <w:r>
        <w:rPr>
          <w:rFonts w:hint="eastAsia" w:ascii="宋体" w:hAnsi="宋体"/>
          <w:b/>
          <w:sz w:val="21"/>
          <w:szCs w:val="21"/>
          <w:lang w:val="en-US" w:eastAsia="zh-CN"/>
        </w:rPr>
        <w:t>月</w:t>
      </w:r>
      <w:r>
        <w:rPr>
          <w:rFonts w:hint="eastAsia" w:ascii="宋体" w:hAnsi="宋体"/>
          <w:b/>
          <w:sz w:val="21"/>
          <w:szCs w:val="21"/>
        </w:rPr>
        <w:t>2</w:t>
      </w:r>
      <w:r>
        <w:rPr>
          <w:rFonts w:hint="eastAsia" w:ascii="宋体" w:hAnsi="宋体"/>
          <w:b/>
          <w:sz w:val="21"/>
          <w:szCs w:val="21"/>
          <w:lang w:val="en-US" w:eastAsia="zh-CN"/>
        </w:rPr>
        <w:t>日</w:t>
      </w:r>
      <w:r>
        <w:rPr>
          <w:rFonts w:hint="eastAsia" w:ascii="宋体" w:hAnsi="宋体"/>
          <w:b/>
          <w:sz w:val="21"/>
          <w:szCs w:val="21"/>
        </w:rPr>
        <w:t>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9</w:t>
      </w:r>
      <w:r>
        <w:rPr>
          <w:rFonts w:hint="eastAsia" w:ascii="宋体" w:hAnsi="宋体"/>
          <w:b/>
          <w:sz w:val="21"/>
          <w:szCs w:val="21"/>
        </w:rPr>
        <w:t>月</w:t>
      </w:r>
      <w:r>
        <w:rPr>
          <w:rFonts w:hint="eastAsia" w:ascii="宋体" w:hAnsi="宋体"/>
          <w:b/>
          <w:sz w:val="21"/>
          <w:szCs w:val="21"/>
          <w:lang w:val="en-US" w:eastAsia="zh-CN"/>
        </w:rPr>
        <w:t>27</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rFonts w:hint="eastAsia"/>
          <w:b/>
          <w:sz w:val="26"/>
          <w:szCs w:val="26"/>
        </w:rPr>
      </w:pP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0" w:lineRule="atLeast"/>
              <w:jc w:val="left"/>
              <w:rPr>
                <w:rFonts w:ascii="宋体" w:hAnsi="宋体"/>
                <w:szCs w:val="21"/>
              </w:rPr>
            </w:pPr>
            <w:r>
              <w:rPr>
                <w:b/>
                <w:color w:val="000000"/>
                <w:sz w:val="20"/>
              </w:rPr>
              <w:t>1</w:t>
            </w:r>
            <w:r>
              <w:rPr>
                <w:rFonts w:hint="eastAsia"/>
                <w:b/>
                <w:color w:val="000000"/>
                <w:sz w:val="20"/>
              </w:rPr>
              <w:t>.组织及其环境的识别情况：</w:t>
            </w:r>
          </w:p>
          <w:p>
            <w:pPr>
              <w:spacing w:line="0" w:lineRule="atLeast"/>
              <w:jc w:val="left"/>
              <w:rPr>
                <w:b/>
                <w:color w:val="000000"/>
                <w:sz w:val="20"/>
              </w:rPr>
            </w:pPr>
            <w:r>
              <w:rPr>
                <w:rFonts w:hint="eastAsia" w:ascii="宋体" w:hAnsi="宋体"/>
                <w:sz w:val="21"/>
                <w:szCs w:val="21"/>
              </w:rPr>
              <w:t>重庆欧祥服饰有限公司是一家专业事服装（西服、衬衣、标志服、反光标志服、防寒服、环卫服、雨衣）的加工、销售的企业。现有员工数</w:t>
            </w:r>
            <w:r>
              <w:rPr>
                <w:rFonts w:hint="eastAsia" w:ascii="宋体" w:hAnsi="宋体"/>
                <w:sz w:val="21"/>
                <w:szCs w:val="21"/>
                <w:lang w:val="en-US" w:eastAsia="zh-CN"/>
              </w:rPr>
              <w:t>15</w:t>
            </w:r>
            <w:r>
              <w:rPr>
                <w:rFonts w:hint="eastAsia" w:ascii="宋体" w:hAnsi="宋体"/>
                <w:sz w:val="21"/>
                <w:szCs w:val="21"/>
              </w:rPr>
              <w:t>人，经营状况良好。组织对内外部因素、相关方需求和期望进行了充分的识别，策划和实施有效。确定了体系的边界，基本适用。管理体系8.3不适用，理由合理。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40" w:lineRule="exact"/>
              <w:rPr>
                <w:b/>
                <w:color w:val="000000"/>
                <w:sz w:val="20"/>
              </w:rPr>
            </w:pPr>
            <w:r>
              <w:rPr>
                <w:rFonts w:hint="eastAsia"/>
                <w:b/>
                <w:color w:val="000000"/>
                <w:sz w:val="20"/>
              </w:rPr>
              <w:t>2.相关方需求和期望识别情况：</w:t>
            </w:r>
          </w:p>
          <w:p>
            <w:pPr>
              <w:spacing w:line="360" w:lineRule="auto"/>
              <w:ind w:firstLine="420" w:firstLineChars="200"/>
              <w:rPr>
                <w:b/>
                <w:color w:val="000000"/>
                <w:sz w:val="20"/>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360" w:lineRule="auto"/>
              <w:rPr>
                <w:b/>
                <w:sz w:val="20"/>
              </w:rPr>
            </w:pPr>
            <w:r>
              <w:rPr>
                <w:rFonts w:hint="eastAsia"/>
                <w:b/>
                <w:spacing w:val="-10"/>
                <w:szCs w:val="21"/>
              </w:rPr>
              <w:t>3.</w:t>
            </w:r>
            <w:r>
              <w:rPr>
                <w:rFonts w:hint="eastAsia"/>
                <w:b/>
                <w:spacing w:val="-10"/>
                <w:szCs w:val="21"/>
                <w:lang w:eastAsia="zh-CN"/>
              </w:rPr>
              <w:t>■</w:t>
            </w:r>
            <w:r>
              <w:rPr>
                <w:rFonts w:hint="eastAsia" w:ascii="宋体" w:hAnsi="宋体"/>
                <w:b/>
                <w:szCs w:val="21"/>
              </w:rPr>
              <w:t>质量</w:t>
            </w:r>
            <w:r>
              <w:rPr>
                <w:rFonts w:ascii="宋体" w:hAnsi="宋体"/>
                <w:b/>
                <w:szCs w:val="21"/>
              </w:rPr>
              <w:t>/</w:t>
            </w:r>
            <w:r>
              <w:rPr>
                <w:rFonts w:hint="eastAsia" w:ascii="宋体" w:hAnsi="宋体"/>
                <w:b/>
                <w:szCs w:val="21"/>
                <w:lang w:eastAsia="zh-CN"/>
              </w:rPr>
              <w:t>■</w:t>
            </w:r>
            <w:r>
              <w:rPr>
                <w:rFonts w:hint="eastAsia" w:ascii="宋体" w:hAnsi="宋体"/>
                <w:b/>
                <w:szCs w:val="21"/>
              </w:rPr>
              <w:t>环境</w:t>
            </w:r>
            <w:r>
              <w:rPr>
                <w:rFonts w:ascii="宋体" w:hAnsi="宋体"/>
                <w:b/>
                <w:szCs w:val="21"/>
              </w:rPr>
              <w:t>/</w:t>
            </w:r>
            <w:r>
              <w:rPr>
                <w:rFonts w:hint="eastAsia" w:ascii="宋体" w:hAnsi="宋体"/>
                <w:b/>
                <w:szCs w:val="21"/>
                <w:lang w:eastAsia="zh-CN"/>
              </w:rPr>
              <w:t>■</w:t>
            </w:r>
            <w:r>
              <w:rPr>
                <w:rFonts w:hint="eastAsia" w:ascii="宋体" w:hAnsi="宋体"/>
                <w:b/>
                <w:szCs w:val="21"/>
              </w:rPr>
              <w:t>职业健康安全方针（组织</w:t>
            </w:r>
            <w:r>
              <w:rPr>
                <w:rFonts w:hint="eastAsia"/>
                <w:b/>
                <w:szCs w:val="21"/>
              </w:rPr>
              <w:t>方针</w:t>
            </w:r>
            <w:r>
              <w:rPr>
                <w:rFonts w:hint="eastAsia" w:ascii="宋体" w:hAnsi="宋体"/>
                <w:b/>
                <w:szCs w:val="21"/>
              </w:rPr>
              <w:t>的适宜性</w:t>
            </w:r>
            <w:r>
              <w:rPr>
                <w:rFonts w:ascii="宋体" w:hAnsi="宋体"/>
                <w:b/>
                <w:szCs w:val="21"/>
              </w:rPr>
              <w:t>/</w:t>
            </w:r>
            <w:r>
              <w:rPr>
                <w:rFonts w:hint="eastAsia" w:ascii="宋体" w:hAnsi="宋体"/>
                <w:b/>
                <w:szCs w:val="21"/>
              </w:rPr>
              <w:t>持续适宜性、方针的传达及职工的理解等）组织的</w:t>
            </w:r>
            <w:r>
              <w:rPr>
                <w:rFonts w:hint="eastAsia" w:ascii="宋体" w:hAnsi="宋体"/>
                <w:b/>
                <w:szCs w:val="21"/>
                <w:lang w:val="en-US" w:eastAsia="zh-CN"/>
              </w:rPr>
              <w:t>管理</w:t>
            </w:r>
            <w:r>
              <w:rPr>
                <w:rFonts w:hint="eastAsia" w:ascii="宋体" w:hAnsi="宋体"/>
                <w:b/>
                <w:szCs w:val="21"/>
              </w:rPr>
              <w:t>方针为：</w:t>
            </w:r>
          </w:p>
          <w:p>
            <w:pPr>
              <w:keepNext w:val="0"/>
              <w:keepLines w:val="0"/>
              <w:widowControl/>
              <w:suppressLineNumbers w:val="0"/>
              <w:jc w:val="left"/>
              <w:rPr>
                <w:rFonts w:hint="eastAsia" w:ascii="宋体" w:hAnsi="宋体" w:eastAsia="宋体" w:cs="宋体"/>
                <w:color w:val="000000"/>
                <w:sz w:val="21"/>
                <w:szCs w:val="21"/>
              </w:rPr>
            </w:pPr>
            <w:r>
              <w:rPr>
                <w:rFonts w:hint="eastAsia" w:ascii="宋体" w:hAnsi="宋体" w:cs="宋体"/>
                <w:color w:val="000000"/>
                <w:sz w:val="21"/>
                <w:szCs w:val="21"/>
              </w:rPr>
              <w:t>“</w:t>
            </w:r>
            <w:r>
              <w:rPr>
                <w:rFonts w:hint="eastAsia" w:ascii="宋体" w:hAnsi="宋体" w:eastAsia="宋体" w:cs="宋体"/>
                <w:color w:val="000000"/>
                <w:sz w:val="21"/>
                <w:szCs w:val="21"/>
                <w:lang w:val="en-US" w:eastAsia="zh-CN"/>
              </w:rPr>
              <w:t xml:space="preserve">诚信至上、质量第一、铸造专业品质；节能减排、清洁生产、预防环境污染；遵章守法，减少风险确保健康安全”。 </w:t>
            </w:r>
          </w:p>
          <w:p>
            <w:pPr>
              <w:spacing w:line="360" w:lineRule="auto"/>
              <w:ind w:firstLine="420" w:firstLineChars="200"/>
              <w:rPr>
                <w:b/>
                <w:sz w:val="20"/>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b/>
                <w:color w:val="000000"/>
              </w:rPr>
            </w:pPr>
            <w:r>
              <w:rPr>
                <w:rFonts w:hint="eastAsia"/>
                <w:b/>
                <w:color w:val="000000"/>
              </w:rPr>
              <w:t>4.风险识别与控制策划：</w:t>
            </w:r>
          </w:p>
          <w:p>
            <w:pPr>
              <w:spacing w:line="280" w:lineRule="exact"/>
              <w:ind w:firstLine="420" w:firstLineChars="200"/>
              <w:rPr>
                <w:b/>
                <w:color w:val="000000"/>
              </w:rPr>
            </w:pPr>
            <w:r>
              <w:rPr>
                <w:rFonts w:hint="eastAsia" w:ascii="宋体" w:hAnsi="宋体" w:cs="宋体"/>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b/>
                <w:szCs w:val="21"/>
              </w:rPr>
            </w:pPr>
            <w:r>
              <w:rPr>
                <w:b/>
                <w:szCs w:val="21"/>
              </w:rPr>
              <w:t>5</w:t>
            </w:r>
            <w:r>
              <w:rPr>
                <w:rFonts w:hint="eastAsia"/>
                <w:b/>
                <w:szCs w:val="21"/>
              </w:rPr>
              <w:t>.</w:t>
            </w:r>
            <w:r>
              <w:rPr>
                <w:b/>
                <w:szCs w:val="21"/>
              </w:rPr>
              <w:t>QMS</w:t>
            </w:r>
            <w:r>
              <w:rPr>
                <w:rFonts w:hint="eastAsia" w:ascii="宋体" w:hAnsi="宋体"/>
                <w:b/>
                <w:szCs w:val="21"/>
              </w:rPr>
              <w:t>过程</w:t>
            </w:r>
          </w:p>
          <w:p>
            <w:pPr>
              <w:widowControl/>
              <w:spacing w:line="400" w:lineRule="exact"/>
              <w:rPr>
                <w:rFonts w:ascii="宋体" w:hAnsi="宋体"/>
                <w:b/>
                <w:szCs w:val="21"/>
              </w:rPr>
            </w:pPr>
            <w:r>
              <w:rPr>
                <w:rFonts w:hint="eastAsia" w:ascii="宋体" w:hAnsi="宋体"/>
                <w:b/>
                <w:szCs w:val="21"/>
              </w:rPr>
              <w:t>质量管理体系过程有：</w:t>
            </w:r>
          </w:p>
          <w:p>
            <w:pPr>
              <w:tabs>
                <w:tab w:val="left" w:pos="540"/>
              </w:tabs>
              <w:spacing w:line="300" w:lineRule="exact"/>
              <w:ind w:left="241" w:hanging="210" w:hangingChars="100"/>
              <w:rPr>
                <w:rFonts w:hint="eastAsia" w:ascii="宋体" w:hAnsi="宋体" w:eastAsia="宋体"/>
                <w:sz w:val="21"/>
                <w:szCs w:val="21"/>
                <w:lang w:eastAsia="zh-CN" w:bidi="ar"/>
              </w:rPr>
            </w:pPr>
            <w:r>
              <w:rPr>
                <w:rFonts w:hint="eastAsia" w:ascii="宋体" w:hAnsi="宋体"/>
                <w:sz w:val="21"/>
                <w:szCs w:val="21"/>
                <w:lang w:bidi="ar"/>
              </w:rPr>
              <w:t>合同签订----制版----剪裁----缝制----整烫----锁眼钉扣----检验----包装入库----交付</w:t>
            </w:r>
            <w:r>
              <w:rPr>
                <w:rFonts w:hint="eastAsia" w:ascii="宋体" w:hAnsi="宋体"/>
                <w:sz w:val="21"/>
                <w:szCs w:val="21"/>
                <w:lang w:eastAsia="zh-CN" w:bidi="ar"/>
              </w:rPr>
              <w:t>。</w:t>
            </w:r>
          </w:p>
          <w:p>
            <w:pPr>
              <w:tabs>
                <w:tab w:val="left" w:pos="540"/>
              </w:tabs>
              <w:spacing w:line="300" w:lineRule="exact"/>
              <w:ind w:left="241" w:hanging="241" w:hangingChars="100"/>
              <w:rPr>
                <w:rFonts w:ascii="宋体"/>
                <w:b/>
                <w:szCs w:val="21"/>
                <w:u w:val="single"/>
              </w:rPr>
            </w:pPr>
            <w:r>
              <w:rPr>
                <w:rFonts w:hint="eastAsia" w:ascii="宋体" w:hAnsi="宋体"/>
                <w:b/>
                <w:szCs w:val="21"/>
              </w:rPr>
              <w:t>其中关键过程有</w:t>
            </w:r>
            <w:r>
              <w:rPr>
                <w:rFonts w:ascii="宋体" w:hAnsi="宋体"/>
                <w:b/>
                <w:szCs w:val="21"/>
                <w:u w:val="single"/>
              </w:rPr>
              <w:t xml:space="preserve">   </w:t>
            </w:r>
            <w:r>
              <w:rPr>
                <w:rFonts w:hint="eastAsia" w:ascii="宋体" w:hAnsi="宋体"/>
                <w:sz w:val="21"/>
                <w:szCs w:val="21"/>
                <w:u w:val="single"/>
                <w:lang w:bidi="ar"/>
              </w:rPr>
              <w:t>整烫、粘合</w:t>
            </w:r>
            <w:r>
              <w:rPr>
                <w:rFonts w:ascii="宋体" w:hAnsi="宋体"/>
                <w:b/>
                <w:szCs w:val="21"/>
                <w:u w:val="single"/>
              </w:rPr>
              <w:t xml:space="preserve">    </w:t>
            </w:r>
          </w:p>
          <w:p>
            <w:pPr>
              <w:tabs>
                <w:tab w:val="left" w:pos="540"/>
              </w:tabs>
              <w:spacing w:line="300" w:lineRule="exact"/>
              <w:ind w:left="241" w:hanging="241" w:hangingChars="100"/>
              <w:rPr>
                <w:rFonts w:ascii="宋体"/>
                <w:b/>
                <w:szCs w:val="21"/>
                <w:u w:val="single"/>
              </w:rPr>
            </w:pPr>
            <w:r>
              <w:rPr>
                <w:rFonts w:hint="eastAsia" w:ascii="宋体" w:hAnsi="宋体"/>
                <w:b/>
                <w:szCs w:val="21"/>
              </w:rPr>
              <w:t>需要确认过程</w:t>
            </w:r>
            <w:r>
              <w:rPr>
                <w:rFonts w:ascii="宋体" w:hAnsi="宋体"/>
                <w:b/>
                <w:szCs w:val="21"/>
              </w:rPr>
              <w:t xml:space="preserve"> </w:t>
            </w:r>
            <w:r>
              <w:rPr>
                <w:rFonts w:ascii="宋体" w:hAnsi="宋体"/>
                <w:b/>
                <w:szCs w:val="21"/>
                <w:u w:val="single"/>
              </w:rPr>
              <w:t xml:space="preserve">   </w:t>
            </w:r>
            <w:r>
              <w:rPr>
                <w:rFonts w:hint="eastAsia" w:ascii="宋体" w:hAnsi="宋体"/>
                <w:sz w:val="21"/>
                <w:szCs w:val="21"/>
                <w:u w:val="single"/>
                <w:lang w:bidi="ar"/>
              </w:rPr>
              <w:t>整烫、粘合</w:t>
            </w:r>
            <w:r>
              <w:rPr>
                <w:rFonts w:ascii="宋体" w:hAnsi="宋体"/>
                <w:b/>
                <w:szCs w:val="21"/>
                <w:u w:val="single"/>
              </w:rPr>
              <w:t xml:space="preserve">                                                        </w:t>
            </w:r>
            <w:r>
              <w:rPr>
                <w:rFonts w:ascii="宋体" w:hAnsi="宋体"/>
                <w:b/>
                <w:szCs w:val="21"/>
              </w:rPr>
              <w:t xml:space="preserve"> </w:t>
            </w:r>
          </w:p>
          <w:p>
            <w:pPr>
              <w:tabs>
                <w:tab w:val="left" w:pos="540"/>
              </w:tabs>
              <w:spacing w:line="300" w:lineRule="exact"/>
              <w:ind w:left="240" w:hanging="240" w:hangingChars="100"/>
              <w:rPr>
                <w:rFonts w:ascii="宋体"/>
                <w:b/>
                <w:szCs w:val="21"/>
              </w:rPr>
            </w:pPr>
            <w:r>
              <w:pict>
                <v:shape id="_x0000_s2051" o:spid="_x0000_s2051" o:spt="32" type="#_x0000_t32" style="position:absolute;left:0pt;margin-left:157.9pt;margin-top:12.75pt;height:0pt;width:261.75pt;z-index:4096;mso-width-relative:page;mso-height-relative:page;" o:connectortype="straight" filled="f" coordsize="21600,21600">
                  <v:path arrowok="t"/>
                  <v:fill on="f" focussize="0,0"/>
                  <v:stroke/>
                  <v:imagedata o:title=""/>
                  <o:lock v:ext="edit"/>
                </v:shape>
              </w:pict>
            </w:r>
            <w:r>
              <w:pict>
                <v:shape id="_x0000_s2052" o:spid="_x0000_s2052" o:spt="32" type="#_x0000_t32" style="position:absolute;left:0pt;margin-left:55.15pt;margin-top:12.75pt;height:0pt;width:42pt;z-index:4096;mso-width-relative:page;mso-height-relative:page;" o:connectortype="straight" filled="f" coordsize="21600,21600">
                  <v:path arrowok="t"/>
                  <v:fill on="f" focussize="0,0"/>
                  <v:stroke/>
                  <v:imagedata o:title=""/>
                  <o:lock v:ext="edit"/>
                </v:shape>
              </w:pict>
            </w:r>
            <w:r>
              <w:rPr>
                <w:rFonts w:hint="eastAsia" w:ascii="宋体" w:hAnsi="宋体"/>
                <w:b/>
                <w:szCs w:val="21"/>
              </w:rPr>
              <w:t>删减条款是</w:t>
            </w:r>
            <w:r>
              <w:rPr>
                <w:rFonts w:ascii="宋体" w:hAnsi="宋体"/>
                <w:b/>
                <w:szCs w:val="21"/>
              </w:rPr>
              <w:t xml:space="preserve">  </w:t>
            </w:r>
            <w:r>
              <w:rPr>
                <w:rFonts w:hint="eastAsia" w:ascii="宋体" w:hAnsi="宋体"/>
                <w:b/>
                <w:szCs w:val="21"/>
              </w:rPr>
              <w:t>8.3</w:t>
            </w:r>
            <w:r>
              <w:rPr>
                <w:rFonts w:ascii="宋体" w:hAnsi="宋体"/>
                <w:b/>
                <w:szCs w:val="21"/>
              </w:rPr>
              <w:t xml:space="preserve">      </w:t>
            </w:r>
            <w:r>
              <w:rPr>
                <w:rFonts w:hint="eastAsia" w:ascii="宋体" w:hAnsi="宋体"/>
                <w:b/>
                <w:szCs w:val="21"/>
              </w:rPr>
              <w:t>，删减理由：</w:t>
            </w:r>
            <w:r>
              <w:rPr>
                <w:rFonts w:hint="eastAsia" w:ascii="宋体" w:hAnsi="宋体"/>
                <w:sz w:val="21"/>
                <w:szCs w:val="21"/>
                <w:u w:val="single"/>
              </w:rPr>
              <w:t>组织</w:t>
            </w:r>
            <w:r>
              <w:rPr>
                <w:rFonts w:hint="eastAsia" w:ascii="宋体" w:hAnsi="宋体" w:cs="宋体"/>
                <w:sz w:val="21"/>
                <w:szCs w:val="21"/>
                <w:u w:val="single"/>
              </w:rPr>
              <w:t>的生产是依据顾客提供的要求进行生产，版式固定，生产工艺成熟、质量手段齐全，</w:t>
            </w:r>
            <w:r>
              <w:rPr>
                <w:rFonts w:hint="eastAsia" w:ascii="宋体" w:hAnsi="宋体"/>
                <w:sz w:val="21"/>
                <w:szCs w:val="21"/>
                <w:u w:val="single"/>
              </w:rPr>
              <w:t>基本合理。</w:t>
            </w:r>
            <w:r>
              <w:rPr>
                <w:rFonts w:ascii="宋体" w:hAnsi="宋体"/>
                <w:b/>
                <w:szCs w:val="21"/>
                <w:u w:val="single"/>
              </w:rPr>
              <w:t xml:space="preserve"> </w:t>
            </w:r>
            <w:r>
              <w:rPr>
                <w:rFonts w:ascii="宋体" w:hAnsi="宋体"/>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pacing w:val="-12"/>
                <w:szCs w:val="21"/>
              </w:rPr>
            </w:pPr>
            <w:r>
              <w:rPr>
                <w:b/>
                <w:szCs w:val="21"/>
              </w:rPr>
              <w:t xml:space="preserve">6. </w:t>
            </w:r>
            <w:r>
              <w:rPr>
                <w:rFonts w:hint="eastAsia"/>
                <w:b/>
                <w:szCs w:val="21"/>
                <w:lang w:eastAsia="zh-CN"/>
              </w:rPr>
              <w:t>■</w:t>
            </w:r>
            <w:r>
              <w:rPr>
                <w:b/>
                <w:spacing w:val="-12"/>
                <w:szCs w:val="21"/>
              </w:rPr>
              <w:t>EMS</w:t>
            </w:r>
            <w:r>
              <w:rPr>
                <w:rFonts w:hint="eastAsia" w:ascii="宋体" w:hAnsi="宋体"/>
                <w:b/>
                <w:spacing w:val="-12"/>
                <w:szCs w:val="21"/>
              </w:rPr>
              <w:t>环境因素</w:t>
            </w:r>
          </w:p>
          <w:p>
            <w:pPr>
              <w:spacing w:line="300" w:lineRule="exact"/>
              <w:rPr>
                <w:rFonts w:ascii="宋体"/>
                <w:b/>
                <w:color w:val="000000"/>
                <w:spacing w:val="-8"/>
                <w:sz w:val="20"/>
              </w:rPr>
            </w:pPr>
            <w:r>
              <w:rPr>
                <w:rFonts w:hint="eastAsia" w:ascii="宋体" w:hAnsi="宋体"/>
                <w:b/>
                <w:color w:val="000000"/>
                <w:sz w:val="20"/>
              </w:rPr>
              <w:t>（</w:t>
            </w:r>
            <w:r>
              <w:rPr>
                <w:rFonts w:hint="eastAsia" w:ascii="宋体" w:hAnsi="宋体"/>
                <w:b/>
                <w:color w:val="000000"/>
                <w:spacing w:val="-8"/>
                <w:sz w:val="20"/>
              </w:rPr>
              <w:t>环境因素</w:t>
            </w:r>
            <w:r>
              <w:rPr>
                <w:rFonts w:hint="eastAsia" w:ascii="宋体" w:hAnsi="宋体"/>
                <w:b/>
                <w:color w:val="000000"/>
                <w:sz w:val="20"/>
              </w:rPr>
              <w:t>辨识是否充分、重要环境因素评价合理性，</w:t>
            </w:r>
            <w:r>
              <w:rPr>
                <w:rFonts w:hint="eastAsia" w:ascii="宋体" w:hAnsi="宋体"/>
                <w:b/>
                <w:color w:val="000000"/>
                <w:spacing w:val="-8"/>
                <w:sz w:val="20"/>
              </w:rPr>
              <w:t>以及环境因素动态变更的及时性等）</w:t>
            </w:r>
          </w:p>
          <w:p>
            <w:pPr>
              <w:spacing w:line="240" w:lineRule="exact"/>
              <w:rPr>
                <w:b/>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w:t>
            </w:r>
            <w:r>
              <w:rPr>
                <w:rFonts w:hint="eastAsia" w:asciiTheme="minorEastAsia" w:hAnsiTheme="minorEastAsia" w:eastAsiaTheme="minorEastAsia"/>
                <w:bCs/>
                <w:iCs/>
                <w:lang w:val="en-US" w:eastAsia="zh-CN"/>
              </w:rPr>
              <w:t>管理方案</w:t>
            </w:r>
            <w:r>
              <w:rPr>
                <w:rFonts w:hint="eastAsia" w:asciiTheme="minorEastAsia" w:hAnsiTheme="minorEastAsia" w:eastAsiaTheme="minorEastAsia"/>
                <w:bCs/>
                <w:iCs/>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pacing w:val="-12"/>
                <w:szCs w:val="21"/>
              </w:rPr>
            </w:pPr>
            <w:r>
              <w:rPr>
                <w:b/>
                <w:spacing w:val="-10"/>
                <w:szCs w:val="21"/>
              </w:rPr>
              <w:t xml:space="preserve">7. </w:t>
            </w:r>
            <w:r>
              <w:rPr>
                <w:rFonts w:hint="eastAsia"/>
                <w:b/>
                <w:spacing w:val="-10"/>
                <w:szCs w:val="21"/>
                <w:lang w:eastAsia="zh-CN"/>
              </w:rPr>
              <w:t>■</w:t>
            </w:r>
            <w:r>
              <w:rPr>
                <w:b/>
                <w:spacing w:val="-12"/>
                <w:szCs w:val="21"/>
              </w:rPr>
              <w:t>OHSMS</w:t>
            </w:r>
            <w:r>
              <w:rPr>
                <w:rFonts w:hint="eastAsia" w:ascii="宋体" w:hAnsi="宋体"/>
                <w:b/>
                <w:spacing w:val="-12"/>
                <w:szCs w:val="21"/>
              </w:rPr>
              <w:t>职业健康安全危险源</w:t>
            </w:r>
          </w:p>
          <w:p>
            <w:pPr>
              <w:spacing w:line="240" w:lineRule="exact"/>
              <w:rPr>
                <w:rFonts w:ascii="宋体" w:hAnsi="宋体"/>
                <w:b/>
                <w:color w:val="000000"/>
                <w:spacing w:val="-8"/>
                <w:sz w:val="20"/>
              </w:rPr>
            </w:pPr>
            <w:r>
              <w:rPr>
                <w:rFonts w:hint="eastAsia" w:ascii="宋体" w:hAnsi="宋体"/>
                <w:b/>
                <w:color w:val="000000"/>
                <w:sz w:val="20"/>
              </w:rPr>
              <w:t>（</w:t>
            </w:r>
            <w:r>
              <w:rPr>
                <w:rFonts w:hint="eastAsia" w:ascii="宋体" w:hAnsi="宋体"/>
                <w:b/>
                <w:color w:val="000000"/>
                <w:spacing w:val="-8"/>
                <w:sz w:val="20"/>
              </w:rPr>
              <w:t>职业健康安全危险源</w:t>
            </w:r>
            <w:r>
              <w:rPr>
                <w:rFonts w:hint="eastAsia" w:ascii="宋体" w:hAnsi="宋体"/>
                <w:b/>
                <w:color w:val="000000"/>
                <w:sz w:val="20"/>
              </w:rPr>
              <w:t>辨识是否充分、风险评价合理性，</w:t>
            </w:r>
            <w:r>
              <w:rPr>
                <w:rFonts w:hint="eastAsia" w:ascii="宋体" w:hAnsi="宋体"/>
                <w:b/>
                <w:color w:val="000000"/>
                <w:spacing w:val="-8"/>
                <w:sz w:val="20"/>
              </w:rPr>
              <w:t>以及风险评价动态变更的及时性等）</w:t>
            </w:r>
          </w:p>
          <w:p>
            <w:pPr>
              <w:spacing w:line="240" w:lineRule="exact"/>
              <w:rPr>
                <w:rFonts w:ascii="宋体" w:hAnsi="宋体"/>
                <w:b/>
                <w:color w:val="000000"/>
                <w:spacing w:val="-8"/>
                <w:sz w:val="20"/>
              </w:rPr>
            </w:pPr>
            <w:r>
              <w:rPr>
                <w:rFonts w:hint="eastAsia" w:ascii="宋体" w:hAnsi="宋体"/>
                <w:color w:val="000000" w:themeColor="text1"/>
              </w:rPr>
              <w:t>组织建立了危险源识别、评价控制程序，识别评价了危险源、风险相关的过程，评价出了重要危险源，与之相关的过程</w:t>
            </w:r>
            <w:r>
              <w:rPr>
                <w:rFonts w:hint="eastAsia" w:ascii="宋体" w:hAnsi="宋体"/>
                <w:color w:val="000000" w:themeColor="text1"/>
                <w:szCs w:val="22"/>
              </w:rPr>
              <w:t>有剪裁</w:t>
            </w:r>
            <w:r>
              <w:rPr>
                <w:rFonts w:hint="eastAsia" w:ascii="宋体" w:hAnsi="宋体"/>
                <w:color w:val="000000" w:themeColor="text1"/>
                <w:szCs w:val="22"/>
                <w:lang w:eastAsia="zh-CN"/>
              </w:rPr>
              <w:t>、</w:t>
            </w:r>
            <w:r>
              <w:rPr>
                <w:rFonts w:hint="eastAsia" w:ascii="宋体" w:hAnsi="宋体"/>
                <w:color w:val="000000" w:themeColor="text1"/>
                <w:szCs w:val="22"/>
              </w:rPr>
              <w:t>缝制</w:t>
            </w:r>
            <w:r>
              <w:rPr>
                <w:rFonts w:hint="eastAsia" w:ascii="宋体" w:hAnsi="宋体"/>
                <w:color w:val="000000" w:themeColor="text1"/>
                <w:szCs w:val="22"/>
                <w:lang w:eastAsia="zh-CN"/>
              </w:rPr>
              <w:t>、</w:t>
            </w:r>
            <w:r>
              <w:rPr>
                <w:rFonts w:hint="eastAsia" w:ascii="宋体" w:hAnsi="宋体"/>
                <w:color w:val="000000" w:themeColor="text1"/>
                <w:szCs w:val="22"/>
              </w:rPr>
              <w:t>整烫</w:t>
            </w:r>
            <w:r>
              <w:rPr>
                <w:rFonts w:hint="eastAsia" w:ascii="宋体" w:hAnsi="宋体"/>
                <w:color w:val="000000" w:themeColor="text1"/>
                <w:szCs w:val="22"/>
                <w:lang w:val="en-US" w:eastAsia="zh-CN"/>
              </w:rPr>
              <w:t>等</w:t>
            </w:r>
            <w:r>
              <w:rPr>
                <w:rFonts w:hint="eastAsia" w:ascii="宋体" w:hAnsi="宋体"/>
                <w:color w:val="000000" w:themeColor="text1"/>
                <w:szCs w:val="22"/>
              </w:rPr>
              <w:t>，针</w:t>
            </w:r>
            <w:r>
              <w:rPr>
                <w:rFonts w:hint="eastAsia" w:ascii="宋体" w:hAnsi="宋体"/>
                <w:color w:val="000000" w:themeColor="text1"/>
              </w:rPr>
              <w:t>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b/>
                <w:spacing w:val="-4"/>
                <w:szCs w:val="21"/>
              </w:rPr>
            </w:pPr>
            <w:r>
              <w:rPr>
                <w:b/>
                <w:szCs w:val="21"/>
              </w:rPr>
              <w:t xml:space="preserve">8. </w:t>
            </w:r>
            <w:r>
              <w:rPr>
                <w:rFonts w:hint="eastAsia" w:ascii="宋体" w:hAnsi="宋体"/>
                <w:b/>
                <w:spacing w:val="-4"/>
                <w:szCs w:val="21"/>
              </w:rPr>
              <w:t>法律法规及其他要求</w:t>
            </w:r>
          </w:p>
          <w:p>
            <w:pPr>
              <w:pStyle w:val="13"/>
              <w:numPr>
                <w:ilvl w:val="0"/>
                <w:numId w:val="1"/>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3"/>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3"/>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3"/>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pStyle w:val="13"/>
              <w:tabs>
                <w:tab w:val="left" w:pos="540"/>
              </w:tabs>
              <w:spacing w:line="300" w:lineRule="exact"/>
              <w:ind w:firstLine="0" w:firstLineChars="0"/>
              <w:rPr>
                <w:b/>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2"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b/>
                <w:szCs w:val="21"/>
              </w:rPr>
            </w:pPr>
            <w:r>
              <w:rPr>
                <w:rFonts w:hint="eastAsia" w:ascii="宋体" w:hAnsi="宋体"/>
                <w:b/>
                <w:szCs w:val="21"/>
              </w:rPr>
              <w:t>9.目标、方案</w:t>
            </w:r>
          </w:p>
          <w:p>
            <w:pPr>
              <w:spacing w:line="300" w:lineRule="exact"/>
              <w:rPr>
                <w:rFonts w:ascii="宋体" w:hAnsi="宋体" w:cs="宋体"/>
                <w:color w:val="000000"/>
                <w:kern w:val="0"/>
                <w:sz w:val="21"/>
                <w:szCs w:val="21"/>
              </w:rPr>
            </w:pPr>
            <w:r>
              <w:rPr>
                <w:rFonts w:hint="eastAsia"/>
                <w:b/>
                <w:color w:val="000000"/>
                <w:sz w:val="20"/>
              </w:rPr>
              <w:t>（</w:t>
            </w:r>
            <w:r>
              <w:rPr>
                <w:rFonts w:hint="eastAsia" w:ascii="宋体" w:hAnsi="宋体"/>
                <w:b/>
                <w:color w:val="000000"/>
                <w:spacing w:val="-4"/>
                <w:sz w:val="20"/>
              </w:rPr>
              <w:t>在相关层次上建立</w:t>
            </w:r>
            <w:r>
              <w:rPr>
                <w:rFonts w:hint="eastAsia" w:ascii="宋体" w:hAnsi="宋体"/>
                <w:b/>
                <w:color w:val="000000"/>
                <w:sz w:val="20"/>
              </w:rPr>
              <w:t>可测量的目标，目标、方案的有效性，对质量目标的实现情况进行评价并叙述测量方法）：</w:t>
            </w:r>
          </w:p>
          <w:p>
            <w:pPr>
              <w:spacing w:line="300" w:lineRule="exact"/>
              <w:ind w:firstLine="420" w:firstLineChars="200"/>
              <w:rPr>
                <w:rFonts w:hint="eastAsia" w:ascii="宋体" w:hAnsi="宋体" w:cs="宋体"/>
                <w:color w:val="000000"/>
                <w:kern w:val="0"/>
                <w:sz w:val="21"/>
                <w:szCs w:val="21"/>
                <w:lang w:eastAsia="zh-CN"/>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r>
              <w:rPr>
                <w:rFonts w:hint="eastAsia" w:ascii="宋体" w:hAnsi="宋体" w:cs="宋体"/>
                <w:color w:val="000000"/>
                <w:kern w:val="0"/>
                <w:sz w:val="21"/>
                <w:szCs w:val="21"/>
                <w:lang w:eastAsia="zh-CN"/>
              </w:rPr>
              <w:t>。</w:t>
            </w:r>
          </w:p>
          <w:p>
            <w:pPr>
              <w:rPr>
                <w:rFonts w:hint="eastAsia" w:ascii="宋体" w:hAnsi="宋体" w:cs="宋体"/>
                <w:color w:val="000000"/>
                <w:sz w:val="21"/>
                <w:szCs w:val="21"/>
                <w:lang w:bidi="ar"/>
              </w:rPr>
            </w:pPr>
            <w:r>
              <w:rPr>
                <w:rFonts w:hint="eastAsia" w:ascii="宋体" w:hAnsi="宋体" w:cs="宋体"/>
                <w:color w:val="000000"/>
                <w:sz w:val="21"/>
                <w:szCs w:val="21"/>
                <w:lang w:bidi="ar"/>
              </w:rPr>
              <w:t>公司质量环境安全目标为：</w:t>
            </w:r>
          </w:p>
          <w:p>
            <w:pPr>
              <w:rPr>
                <w:rFonts w:hint="default" w:ascii="宋体" w:hAnsi="宋体" w:eastAsia="宋体" w:cs="宋体"/>
                <w:color w:val="000000"/>
                <w:sz w:val="21"/>
                <w:szCs w:val="21"/>
                <w:lang w:val="en-US" w:eastAsia="zh-CN" w:bidi="ar"/>
              </w:rPr>
            </w:pPr>
            <w:r>
              <w:rPr>
                <w:rFonts w:hint="eastAsia" w:ascii="宋体" w:hAnsi="宋体" w:cs="宋体"/>
                <w:color w:val="000000"/>
                <w:sz w:val="21"/>
                <w:szCs w:val="21"/>
                <w:lang w:val="en-US" w:eastAsia="zh-CN" w:bidi="ar"/>
              </w:rPr>
              <w:t>1）</w:t>
            </w:r>
            <w:r>
              <w:rPr>
                <w:rFonts w:hint="eastAsia" w:ascii="宋体" w:hAnsi="宋体" w:cs="宋体"/>
                <w:color w:val="000000"/>
                <w:sz w:val="21"/>
                <w:szCs w:val="21"/>
                <w:lang w:bidi="ar"/>
              </w:rPr>
              <w:t>产品交付合格率100%</w:t>
            </w:r>
            <w:r>
              <w:rPr>
                <w:rFonts w:hint="eastAsia" w:ascii="宋体" w:hAnsi="宋体" w:cs="宋体"/>
                <w:color w:val="000000"/>
                <w:sz w:val="21"/>
                <w:szCs w:val="21"/>
                <w:lang w:val="en-US" w:eastAsia="zh-CN" w:bidi="ar"/>
              </w:rPr>
              <w:t xml:space="preserve">; </w:t>
            </w:r>
          </w:p>
          <w:p>
            <w:pPr>
              <w:rPr>
                <w:rFonts w:hint="eastAsia" w:ascii="宋体" w:hAnsi="宋体" w:cs="宋体"/>
                <w:color w:val="000000"/>
                <w:sz w:val="21"/>
                <w:szCs w:val="21"/>
                <w:lang w:val="en-US" w:eastAsia="zh-CN" w:bidi="ar"/>
              </w:rPr>
            </w:pPr>
            <w:r>
              <w:rPr>
                <w:rFonts w:hint="eastAsia" w:ascii="宋体" w:hAnsi="宋体" w:cs="宋体"/>
                <w:color w:val="000000"/>
                <w:sz w:val="21"/>
                <w:szCs w:val="21"/>
                <w:lang w:val="en-US" w:eastAsia="zh-CN" w:bidi="ar"/>
              </w:rPr>
              <w:t>2）</w:t>
            </w:r>
            <w:r>
              <w:rPr>
                <w:rFonts w:hint="eastAsia" w:ascii="宋体" w:hAnsi="宋体" w:cs="宋体"/>
                <w:color w:val="000000"/>
                <w:sz w:val="21"/>
                <w:szCs w:val="21"/>
                <w:lang w:bidi="ar"/>
              </w:rPr>
              <w:t>顾客满意度≥80%</w:t>
            </w:r>
            <w:r>
              <w:rPr>
                <w:rFonts w:hint="eastAsia" w:ascii="宋体" w:hAnsi="宋体" w:cs="宋体"/>
                <w:color w:val="000000"/>
                <w:sz w:val="21"/>
                <w:szCs w:val="21"/>
                <w:lang w:val="en-US" w:eastAsia="zh-CN" w:bidi="ar"/>
              </w:rPr>
              <w:t xml:space="preserve">; </w:t>
            </w:r>
          </w:p>
          <w:p>
            <w:pPr>
              <w:rPr>
                <w:rFonts w:hint="default" w:ascii="宋体" w:hAnsi="宋体" w:eastAsia="宋体" w:cs="宋体"/>
                <w:color w:val="000000"/>
                <w:sz w:val="21"/>
                <w:szCs w:val="21"/>
                <w:lang w:val="en-US" w:eastAsia="zh-CN" w:bidi="ar"/>
              </w:rPr>
            </w:pPr>
            <w:r>
              <w:rPr>
                <w:rFonts w:hint="eastAsia" w:ascii="宋体" w:hAnsi="宋体" w:cs="宋体"/>
                <w:color w:val="000000"/>
                <w:sz w:val="21"/>
                <w:szCs w:val="21"/>
                <w:lang w:val="en-US" w:eastAsia="zh-CN" w:bidi="ar"/>
              </w:rPr>
              <w:t>3）</w:t>
            </w:r>
            <w:r>
              <w:rPr>
                <w:rFonts w:hint="eastAsia" w:ascii="宋体" w:hAnsi="宋体" w:cs="宋体"/>
                <w:color w:val="000000"/>
                <w:sz w:val="21"/>
                <w:szCs w:val="21"/>
                <w:lang w:bidi="ar"/>
              </w:rPr>
              <w:t>客户投诉处理率100%</w:t>
            </w:r>
            <w:r>
              <w:rPr>
                <w:rFonts w:hint="eastAsia" w:ascii="宋体" w:hAnsi="宋体" w:cs="宋体"/>
                <w:color w:val="000000"/>
                <w:sz w:val="21"/>
                <w:szCs w:val="21"/>
                <w:lang w:val="en-US" w:eastAsia="zh-CN" w:bidi="ar"/>
              </w:rPr>
              <w:t xml:space="preserve">; </w:t>
            </w:r>
          </w:p>
          <w:p>
            <w:pPr>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4）</w:t>
            </w:r>
            <w:r>
              <w:rPr>
                <w:rFonts w:hint="eastAsia" w:ascii="宋体" w:hAnsi="宋体" w:cs="宋体"/>
                <w:color w:val="000000"/>
                <w:sz w:val="21"/>
                <w:szCs w:val="21"/>
                <w:lang w:bidi="ar"/>
              </w:rPr>
              <w:t>合同履约率100%</w:t>
            </w:r>
            <w:r>
              <w:rPr>
                <w:rFonts w:hint="eastAsia" w:ascii="宋体" w:hAnsi="宋体" w:cs="宋体"/>
                <w:color w:val="000000"/>
                <w:sz w:val="21"/>
                <w:szCs w:val="21"/>
                <w:lang w:val="en-US" w:eastAsia="zh-CN" w:bidi="ar"/>
              </w:rPr>
              <w:t xml:space="preserve">; </w:t>
            </w:r>
          </w:p>
          <w:p>
            <w:pPr>
              <w:rPr>
                <w:rFonts w:hint="default" w:ascii="宋体" w:hAnsi="宋体" w:eastAsia="宋体" w:cs="宋体"/>
                <w:color w:val="000000"/>
                <w:sz w:val="21"/>
                <w:szCs w:val="21"/>
                <w:lang w:val="en-US" w:eastAsia="zh-CN" w:bidi="ar"/>
              </w:rPr>
            </w:pPr>
            <w:r>
              <w:rPr>
                <w:rFonts w:hint="eastAsia" w:ascii="宋体" w:hAnsi="宋体" w:cs="宋体"/>
                <w:color w:val="000000"/>
                <w:sz w:val="21"/>
                <w:szCs w:val="21"/>
                <w:lang w:val="en-US" w:eastAsia="zh-CN" w:bidi="ar"/>
              </w:rPr>
              <w:t>5）</w:t>
            </w:r>
            <w:r>
              <w:rPr>
                <w:rFonts w:hint="eastAsia" w:ascii="宋体" w:hAnsi="宋体" w:cs="宋体"/>
                <w:color w:val="000000"/>
                <w:sz w:val="21"/>
                <w:szCs w:val="21"/>
                <w:lang w:bidi="ar"/>
              </w:rPr>
              <w:t>固体分类收集,集中处理100%</w:t>
            </w:r>
            <w:r>
              <w:rPr>
                <w:rFonts w:hint="eastAsia" w:ascii="宋体" w:hAnsi="宋体" w:cs="宋体"/>
                <w:color w:val="000000"/>
                <w:sz w:val="21"/>
                <w:szCs w:val="21"/>
                <w:lang w:val="en-US" w:eastAsia="zh-CN" w:bidi="ar"/>
              </w:rPr>
              <w:t xml:space="preserve">; </w:t>
            </w:r>
          </w:p>
          <w:p>
            <w:pPr>
              <w:rPr>
                <w:rFonts w:hint="default" w:ascii="宋体" w:hAnsi="宋体" w:eastAsia="宋体" w:cs="宋体"/>
                <w:color w:val="000000"/>
                <w:sz w:val="21"/>
                <w:szCs w:val="21"/>
                <w:lang w:val="en-US" w:eastAsia="zh-CN" w:bidi="ar"/>
              </w:rPr>
            </w:pPr>
            <w:r>
              <w:rPr>
                <w:rFonts w:hint="eastAsia" w:ascii="宋体" w:hAnsi="宋体" w:cs="宋体"/>
                <w:color w:val="000000"/>
                <w:sz w:val="21"/>
                <w:szCs w:val="21"/>
                <w:lang w:val="en-US" w:eastAsia="zh-CN" w:bidi="ar"/>
              </w:rPr>
              <w:t>6）</w:t>
            </w:r>
            <w:r>
              <w:rPr>
                <w:rFonts w:hint="eastAsia" w:ascii="宋体" w:hAnsi="宋体" w:cs="宋体"/>
                <w:color w:val="000000"/>
                <w:sz w:val="21"/>
                <w:szCs w:val="21"/>
                <w:lang w:bidi="ar"/>
              </w:rPr>
              <w:t>重大伤亡事故为零</w:t>
            </w:r>
            <w:r>
              <w:rPr>
                <w:rFonts w:hint="eastAsia" w:ascii="宋体" w:hAnsi="宋体" w:cs="宋体"/>
                <w:color w:val="000000"/>
                <w:sz w:val="21"/>
                <w:szCs w:val="21"/>
                <w:lang w:val="en-US" w:eastAsia="zh-CN" w:bidi="ar"/>
              </w:rPr>
              <w:t xml:space="preserve">; </w:t>
            </w:r>
          </w:p>
          <w:p>
            <w:pPr>
              <w:rPr>
                <w:rFonts w:hint="default" w:ascii="宋体" w:hAnsi="宋体" w:eastAsia="宋体" w:cs="宋体"/>
                <w:color w:val="000000"/>
                <w:sz w:val="21"/>
                <w:szCs w:val="21"/>
                <w:lang w:val="en-US" w:eastAsia="zh-CN" w:bidi="ar"/>
              </w:rPr>
            </w:pPr>
            <w:r>
              <w:rPr>
                <w:rFonts w:hint="eastAsia" w:ascii="宋体" w:hAnsi="宋体" w:cs="宋体"/>
                <w:color w:val="000000"/>
                <w:sz w:val="21"/>
                <w:szCs w:val="21"/>
                <w:lang w:val="en-US" w:eastAsia="zh-CN" w:bidi="ar"/>
              </w:rPr>
              <w:t>7)</w:t>
            </w:r>
            <w:r>
              <w:rPr>
                <w:rFonts w:hint="eastAsia" w:ascii="宋体" w:hAnsi="宋体" w:cs="宋体"/>
                <w:color w:val="000000"/>
                <w:sz w:val="21"/>
                <w:szCs w:val="21"/>
                <w:lang w:bidi="ar"/>
              </w:rPr>
              <w:t>火灾事故为零</w:t>
            </w:r>
            <w:r>
              <w:rPr>
                <w:rFonts w:hint="eastAsia" w:ascii="宋体" w:hAnsi="宋体" w:cs="宋体"/>
                <w:color w:val="000000"/>
                <w:sz w:val="21"/>
                <w:szCs w:val="21"/>
                <w:lang w:val="en-US" w:eastAsia="zh-CN" w:bidi="ar"/>
              </w:rPr>
              <w:t xml:space="preserve">; </w:t>
            </w:r>
          </w:p>
          <w:p>
            <w:pPr>
              <w:rPr>
                <w:rFonts w:hint="eastAsia" w:ascii="宋体" w:hAnsi="宋体" w:eastAsia="宋体" w:cs="宋体"/>
                <w:color w:val="000000"/>
                <w:kern w:val="0"/>
                <w:sz w:val="21"/>
                <w:szCs w:val="21"/>
                <w:lang w:val="en-US" w:eastAsia="zh-CN"/>
              </w:rPr>
            </w:pPr>
            <w:r>
              <w:rPr>
                <w:rFonts w:hint="eastAsia" w:ascii="宋体" w:hAnsi="宋体" w:cs="宋体"/>
                <w:color w:val="000000"/>
                <w:sz w:val="21"/>
                <w:szCs w:val="21"/>
                <w:lang w:val="en-US" w:eastAsia="zh-CN" w:bidi="ar"/>
              </w:rPr>
              <w:t>8)</w:t>
            </w:r>
            <w:r>
              <w:rPr>
                <w:rFonts w:hint="eastAsia" w:ascii="宋体" w:hAnsi="宋体" w:cs="宋体"/>
                <w:color w:val="000000"/>
                <w:sz w:val="21"/>
                <w:szCs w:val="21"/>
                <w:lang w:bidi="ar"/>
              </w:rPr>
              <w:t>因工负伤率为零</w:t>
            </w:r>
            <w:r>
              <w:rPr>
                <w:rFonts w:hint="eastAsia" w:ascii="宋体" w:hAnsi="宋体" w:cs="宋体"/>
                <w:color w:val="000000"/>
                <w:sz w:val="21"/>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Cs w:val="21"/>
              </w:rPr>
            </w:pPr>
            <w:r>
              <w:rPr>
                <w:rFonts w:hint="eastAsia"/>
                <w:b/>
                <w:szCs w:val="21"/>
              </w:rPr>
              <w:t>10.</w:t>
            </w:r>
            <w:r>
              <w:rPr>
                <w:b/>
                <w:szCs w:val="21"/>
              </w:rPr>
              <w:t xml:space="preserve"> </w:t>
            </w:r>
            <w:r>
              <w:rPr>
                <w:rFonts w:hint="eastAsia"/>
                <w:b/>
                <w:szCs w:val="21"/>
              </w:rPr>
              <w:t>文件与记录控制</w:t>
            </w:r>
            <w:r>
              <w:rPr>
                <w:b/>
                <w:szCs w:val="21"/>
              </w:rPr>
              <w:t>(</w:t>
            </w:r>
            <w:r>
              <w:rPr>
                <w:rFonts w:hint="eastAsia" w:ascii="宋体" w:hAnsi="宋体"/>
                <w:b/>
                <w:szCs w:val="21"/>
              </w:rPr>
              <w:t>文审修订后文件与标准的符合程度评价、</w:t>
            </w:r>
            <w:r>
              <w:rPr>
                <w:rFonts w:hint="eastAsia" w:ascii="宋体" w:hAnsi="宋体"/>
                <w:b/>
                <w:spacing w:val="-4"/>
                <w:szCs w:val="21"/>
              </w:rPr>
              <w:t>文件</w:t>
            </w:r>
            <w:r>
              <w:rPr>
                <w:rFonts w:hint="eastAsia" w:ascii="宋体" w:hAnsi="宋体"/>
                <w:b/>
                <w:szCs w:val="21"/>
              </w:rPr>
              <w:t>控制管理等</w:t>
            </w:r>
            <w:r>
              <w:rPr>
                <w:rFonts w:ascii="宋体" w:hAnsi="宋体"/>
                <w:b/>
                <w:szCs w:val="21"/>
              </w:rPr>
              <w:t>)</w:t>
            </w:r>
          </w:p>
          <w:p>
            <w:pPr>
              <w:pStyle w:val="2"/>
              <w:tabs>
                <w:tab w:val="left" w:pos="902"/>
                <w:tab w:val="clear" w:pos="106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w:t>
            </w:r>
            <w:r>
              <w:rPr>
                <w:rFonts w:hint="eastAsia" w:ascii="宋体" w:hAnsi="宋体" w:eastAsia="宋体" w:cs="宋体"/>
                <w:sz w:val="21"/>
                <w:szCs w:val="21"/>
                <w:highlight w:val="none"/>
              </w:rPr>
              <w:t>系文</w:t>
            </w:r>
            <w:r>
              <w:rPr>
                <w:rFonts w:hint="eastAsia" w:ascii="宋体" w:hAnsi="宋体" w:eastAsia="宋体" w:cs="宋体"/>
                <w:color w:val="auto"/>
                <w:sz w:val="21"/>
                <w:szCs w:val="21"/>
                <w:highlight w:val="none"/>
              </w:rPr>
              <w:t>件于20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日予以发布并</w:t>
            </w:r>
            <w:r>
              <w:rPr>
                <w:rFonts w:hint="eastAsia" w:ascii="宋体" w:hAnsi="宋体" w:eastAsia="宋体" w:cs="宋体"/>
                <w:sz w:val="21"/>
                <w:szCs w:val="21"/>
                <w:highlight w:val="none"/>
              </w:rPr>
              <w:t>有效实</w:t>
            </w:r>
            <w:r>
              <w:rPr>
                <w:rFonts w:hint="eastAsia" w:ascii="宋体" w:hAnsi="宋体" w:eastAsia="宋体" w:cs="宋体"/>
                <w:sz w:val="21"/>
                <w:szCs w:val="21"/>
              </w:rPr>
              <w:t>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color w:val="000000"/>
                <w:sz w:val="20"/>
              </w:rPr>
            </w:pPr>
            <w:r>
              <w:rPr>
                <w:rFonts w:hint="eastAsia" w:ascii="宋体" w:hAnsi="宋体"/>
                <w:b/>
                <w:color w:val="000000"/>
                <w:sz w:val="20"/>
              </w:rPr>
              <w:t>人力资源的简要说明</w:t>
            </w:r>
            <w:r>
              <w:rPr>
                <w:b/>
                <w:color w:val="000000"/>
                <w:sz w:val="20"/>
              </w:rPr>
              <w:t>.</w:t>
            </w:r>
            <w:r>
              <w:rPr>
                <w:rFonts w:ascii="宋体" w:hAnsi="宋体"/>
                <w:b/>
                <w:color w:val="000000"/>
                <w:sz w:val="20"/>
              </w:rPr>
              <w:t>:</w:t>
            </w:r>
          </w:p>
          <w:p>
            <w:pPr>
              <w:tabs>
                <w:tab w:val="left" w:pos="2552"/>
              </w:tabs>
              <w:spacing w:line="0" w:lineRule="atLeas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组织按管理体系需求配置了充足的人员、设施、监视和测量设备等资源，并建立维持了人力资源管理及相关服务运行环境，可以维持管理体系的正常运行。</w:t>
            </w:r>
          </w:p>
          <w:p>
            <w:pPr>
              <w:adjustRightInd w:val="0"/>
              <w:snapToGrid w:val="0"/>
              <w:spacing w:line="360" w:lineRule="auto"/>
              <w:ind w:firstLine="420" w:firstLineChars="200"/>
              <w:rPr>
                <w:rFonts w:ascii="宋体"/>
                <w:b/>
                <w:color w:val="000000"/>
                <w:sz w:val="20"/>
              </w:rPr>
            </w:pPr>
            <w:r>
              <w:rPr>
                <w:rFonts w:hint="eastAsia" w:ascii="宋体" w:hAnsi="宋体" w:eastAsia="宋体" w:cs="宋体"/>
                <w:kern w:val="2"/>
                <w:sz w:val="21"/>
                <w:szCs w:val="21"/>
                <w:lang w:val="en-US" w:eastAsia="zh-CN" w:bidi="ar-SA"/>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color w:val="000000"/>
                <w:sz w:val="20"/>
              </w:rPr>
            </w:pPr>
            <w:r>
              <w:rPr>
                <w:rFonts w:hint="eastAsia" w:ascii="宋体" w:hAnsi="宋体"/>
                <w:b/>
                <w:color w:val="000000"/>
                <w:sz w:val="20"/>
              </w:rPr>
              <w:t>设备设施（包括信息系统）</w:t>
            </w:r>
          </w:p>
          <w:p>
            <w:pPr>
              <w:spacing w:line="360" w:lineRule="auto"/>
              <w:rPr>
                <w:rFonts w:ascii="宋体"/>
                <w:b/>
                <w:color w:val="000000"/>
                <w:sz w:val="20"/>
              </w:rPr>
            </w:pPr>
            <w:r>
              <w:rPr>
                <w:rFonts w:hint="eastAsia" w:ascii="宋体"/>
                <w:b/>
                <w:color w:val="000000"/>
                <w:sz w:val="20"/>
              </w:rPr>
              <w:t xml:space="preserve">  </w:t>
            </w:r>
            <w:r>
              <w:rPr>
                <w:rFonts w:hint="eastAsia" w:ascii="宋体" w:hAnsi="宋体" w:cs="宋体"/>
                <w:sz w:val="21"/>
                <w:szCs w:val="21"/>
              </w:rPr>
              <w:t xml:space="preserve"> 厂房面积300平方左右，车间、库房分开，办公场所面积100平方。主要生产设备包括</w:t>
            </w:r>
            <w:r>
              <w:rPr>
                <w:rFonts w:hint="eastAsia" w:ascii="宋体" w:hAnsi="宋体" w:cs="宋体"/>
                <w:color w:val="000000"/>
                <w:sz w:val="21"/>
                <w:szCs w:val="21"/>
              </w:rPr>
              <w:t>：</w:t>
            </w:r>
            <w:r>
              <w:rPr>
                <w:rFonts w:hint="eastAsia" w:ascii="宋体" w:hAnsi="宋体"/>
                <w:sz w:val="21"/>
                <w:szCs w:val="21"/>
              </w:rPr>
              <w:t>裁剪机、缝纫机、扣眼机、开袋机、 整烫定型机、挑边机等</w:t>
            </w:r>
            <w:r>
              <w:rPr>
                <w:rFonts w:hint="eastAsia" w:ascii="宋体" w:hAnsi="宋体" w:cs="宋体"/>
                <w:color w:val="000000"/>
                <w:sz w:val="21"/>
                <w:szCs w:val="21"/>
              </w:rPr>
              <w:t>，可以</w:t>
            </w:r>
            <w:r>
              <w:rPr>
                <w:rFonts w:hint="eastAsia" w:ascii="宋体" w:hAnsi="宋体" w:cs="宋体"/>
                <w:sz w:val="21"/>
                <w:szCs w:val="21"/>
              </w:rPr>
              <w:t>满足生产需要。生产部对设备按月方式进行点检维护保养，并实施</w:t>
            </w:r>
            <w:r>
              <w:rPr>
                <w:rFonts w:hint="eastAsia" w:ascii="宋体" w:hAnsi="宋体" w:cs="宋体"/>
                <w:color w:val="000000"/>
                <w:sz w:val="21"/>
                <w:szCs w:val="21"/>
              </w:rPr>
              <w:t>。特种设备：</w:t>
            </w:r>
            <w:r>
              <w:rPr>
                <w:rFonts w:hint="eastAsia" w:ascii="宋体" w:hAnsi="宋体"/>
                <w:sz w:val="21"/>
                <w:szCs w:val="21"/>
              </w:rPr>
              <w:t>无</w:t>
            </w:r>
            <w:r>
              <w:rPr>
                <w:rFonts w:hint="eastAsia" w:ascii="宋体" w:hAnsi="宋体" w:cs="宋体"/>
                <w:color w:val="000000"/>
                <w:sz w:val="21"/>
                <w:szCs w:val="21"/>
              </w:rPr>
              <w:t>。产品运输交由物流公司进行，公司未建立信息管理系统用于生产和服务。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color w:val="000000"/>
                <w:sz w:val="20"/>
              </w:rPr>
            </w:pPr>
            <w:r>
              <w:rPr>
                <w:rFonts w:hint="eastAsia" w:ascii="宋体" w:hAnsi="宋体"/>
                <w:b/>
                <w:color w:val="000000"/>
                <w:sz w:val="20"/>
              </w:rPr>
              <w:t>过程运行环境</w:t>
            </w:r>
          </w:p>
          <w:p>
            <w:pPr>
              <w:rPr>
                <w:rFonts w:ascii="宋体"/>
                <w:b/>
                <w:color w:val="000000"/>
                <w:sz w:val="20"/>
              </w:rPr>
            </w:pPr>
            <w:r>
              <w:rPr>
                <w:rFonts w:hint="eastAsia" w:ascii="宋体" w:hAnsi="宋体"/>
                <w:sz w:val="21"/>
                <w:szCs w:val="21"/>
              </w:rPr>
              <w:t>车间内设备布置合理，通道部分不畅通，照明设施齐全，均配备了电风扇、消防设施等设施，作业场所光线较充足。生产区域对环境要求不高，目前工作环境符合生产需要。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color w:val="000000"/>
                <w:sz w:val="20"/>
              </w:rPr>
            </w:pPr>
            <w:r>
              <w:rPr>
                <w:rFonts w:hint="eastAsia" w:ascii="宋体" w:hAnsi="宋体"/>
                <w:b/>
                <w:color w:val="000000"/>
                <w:sz w:val="20"/>
              </w:rPr>
              <w:t>监视和测量资源</w:t>
            </w:r>
          </w:p>
          <w:p>
            <w:pPr>
              <w:spacing w:line="240" w:lineRule="exact"/>
              <w:ind w:firstLine="210" w:firstLineChars="100"/>
              <w:rPr>
                <w:rFonts w:ascii="宋体" w:hAnsi="宋体"/>
                <w:b/>
                <w:color w:val="000000"/>
                <w:sz w:val="20"/>
              </w:rPr>
            </w:pPr>
            <w:r>
              <w:rPr>
                <w:rFonts w:hint="eastAsia" w:ascii="宋体" w:hAnsi="宋体"/>
                <w:sz w:val="21"/>
                <w:szCs w:val="21"/>
              </w:rPr>
              <w:t>生产车间及检验部门均按策划的要求配置了相应的检测设备，其中包括：软尺、直尺等，因对尺寸要求不高，采取损坏后更换的方式控制，现场检具状态完好。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color w:val="000000"/>
                <w:sz w:val="20"/>
              </w:rPr>
            </w:pPr>
            <w:r>
              <w:rPr>
                <w:rFonts w:hint="eastAsia" w:ascii="宋体" w:hAnsi="宋体"/>
                <w:b/>
                <w:color w:val="000000"/>
                <w:sz w:val="20"/>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b/>
                <w:color w:val="000000"/>
                <w:sz w:val="20"/>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color w:val="000000"/>
                <w:sz w:val="20"/>
              </w:rPr>
            </w:pPr>
            <w:r>
              <w:rPr>
                <w:rFonts w:hint="eastAsia" w:ascii="宋体" w:hAnsi="宋体"/>
                <w:b/>
                <w:color w:val="000000"/>
                <w:sz w:val="20"/>
              </w:rPr>
              <w:t>环保设施：</w:t>
            </w:r>
            <w:r>
              <w:rPr>
                <w:rFonts w:hint="eastAsia" w:ascii="宋体" w:hAnsi="宋体"/>
                <w:sz w:val="21"/>
                <w:szCs w:val="21"/>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color w:val="000000"/>
                <w:sz w:val="20"/>
              </w:rPr>
            </w:pPr>
            <w:r>
              <w:rPr>
                <w:rFonts w:hint="eastAsia" w:ascii="宋体" w:hAnsi="宋体"/>
                <w:b/>
                <w:color w:val="000000"/>
                <w:sz w:val="20"/>
              </w:rPr>
              <w:t>职业健康安全设施：</w:t>
            </w:r>
            <w:r>
              <w:rPr>
                <w:rFonts w:hint="eastAsia" w:ascii="宋体" w:hAnsi="宋体"/>
                <w:b/>
                <w:color w:val="000000"/>
                <w:sz w:val="21"/>
                <w:szCs w:val="21"/>
              </w:rPr>
              <w:t>灭火器、配电箱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9" w:hRule="atLeast"/>
          <w:jc w:val="center"/>
        </w:trPr>
        <w:tc>
          <w:tcPr>
            <w:tcW w:w="720" w:type="dxa"/>
            <w:vMerge w:val="restart"/>
            <w:textDirection w:val="tbRlV"/>
            <w:vAlign w:val="center"/>
          </w:tcPr>
          <w:p>
            <w:pPr>
              <w:spacing w:line="240" w:lineRule="exact"/>
              <w:ind w:left="113" w:right="113"/>
              <w:jc w:val="center"/>
              <w:rPr>
                <w:b/>
                <w:szCs w:val="21"/>
              </w:rPr>
            </w:pPr>
            <w:r>
              <w:rPr>
                <w:b/>
                <w:szCs w:val="21"/>
              </w:rPr>
              <w:t>(</w:t>
            </w:r>
            <w:r>
              <w:rPr>
                <w:rFonts w:hint="eastAsia"/>
                <w:b/>
                <w:szCs w:val="21"/>
              </w:rPr>
              <w:t>三</w:t>
            </w:r>
            <w:r>
              <w:rPr>
                <w:b/>
                <w:szCs w:val="21"/>
              </w:rPr>
              <w:t>)</w:t>
            </w:r>
            <w:r>
              <w:rPr>
                <w:rFonts w:hint="eastAsia"/>
                <w:b/>
                <w:szCs w:val="21"/>
              </w:rPr>
              <w:t>体系运行情况</w:t>
            </w:r>
          </w:p>
        </w:tc>
        <w:tc>
          <w:tcPr>
            <w:tcW w:w="9198" w:type="dxa"/>
          </w:tcPr>
          <w:p>
            <w:pPr>
              <w:spacing w:line="300" w:lineRule="exact"/>
              <w:rPr>
                <w:b/>
                <w:szCs w:val="21"/>
              </w:rPr>
            </w:pPr>
            <w:r>
              <w:rPr>
                <w:b/>
                <w:szCs w:val="21"/>
              </w:rPr>
              <w:t xml:space="preserve">1. </w:t>
            </w:r>
            <w:r>
              <w:rPr>
                <w:rFonts w:hint="eastAsia"/>
                <w:b/>
                <w:szCs w:val="21"/>
              </w:rPr>
              <w:t>针对方针的管理职责评审</w:t>
            </w:r>
          </w:p>
          <w:p>
            <w:pPr>
              <w:spacing w:line="300" w:lineRule="exact"/>
              <w:ind w:left="1"/>
              <w:rPr>
                <w:b/>
                <w:szCs w:val="21"/>
              </w:rPr>
            </w:pPr>
            <w:r>
              <w:rPr>
                <w:rFonts w:hint="eastAsia"/>
                <w:b/>
                <w:szCs w:val="21"/>
              </w:rPr>
              <w:t>（包括针对组织宗旨，制定相关管理方针政策、确保方针为员工理解并在运营中实施，监视方针的实施并评审方针的适宜性）</w:t>
            </w:r>
          </w:p>
          <w:p>
            <w:pPr>
              <w:spacing w:line="300" w:lineRule="exact"/>
              <w:ind w:left="1" w:firstLine="420" w:firstLineChars="200"/>
              <w:rPr>
                <w:b/>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90" w:hanging="190" w:hangingChars="79"/>
              <w:rPr>
                <w:b/>
                <w:szCs w:val="21"/>
              </w:rPr>
            </w:pPr>
            <w:r>
              <w:rPr>
                <w:b/>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Cs w:val="21"/>
              </w:rPr>
              <w:t xml:space="preserve">                </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hint="eastAsia" w:ascii="楷体_GB2312" w:eastAsia="宋体"/>
                <w:b/>
                <w:color w:val="000000" w:themeColor="text1"/>
                <w:sz w:val="20"/>
                <w:szCs w:val="20"/>
                <w:lang w:eastAsia="zh-CN"/>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r>
              <w:rPr>
                <w:rFonts w:hint="eastAsia" w:ascii="宋体" w:hAnsi="宋体" w:cs="宋体"/>
                <w:color w:val="000000"/>
                <w:sz w:val="21"/>
                <w:szCs w:val="21"/>
              </w:rPr>
              <w:t>对会议通知和规定等登记处理</w:t>
            </w:r>
            <w:r>
              <w:rPr>
                <w:rFonts w:hint="eastAsia" w:ascii="宋体" w:hAnsi="宋体" w:cs="宋体"/>
                <w:color w:val="000000"/>
                <w:sz w:val="21"/>
                <w:szCs w:val="21"/>
                <w:lang w:eastAsia="zh-CN"/>
              </w:rPr>
              <w:t>。</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hint="eastAsia" w:ascii="楷体_GB2312" w:eastAsia="宋体"/>
                <w:b/>
                <w:szCs w:val="21"/>
                <w:lang w:eastAsia="zh-CN"/>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r>
              <w:rPr>
                <w:rFonts w:hint="eastAsia"/>
                <w:szCs w:val="21"/>
              </w:rPr>
              <w:t>主要通过网络、交流及公开信、合同等方式进行，并达成一致性意见实施有效控制</w:t>
            </w:r>
            <w:r>
              <w:rPr>
                <w:rFonts w:hint="eastAsia"/>
                <w:szCs w:val="21"/>
                <w:lang w:eastAsia="zh-CN"/>
              </w:rPr>
              <w:t>。</w:t>
            </w:r>
          </w:p>
          <w:p>
            <w:pPr>
              <w:spacing w:line="240" w:lineRule="exact"/>
              <w:rPr>
                <w:rFonts w:ascii="楷体_GB2312" w:eastAsia="楷体_GB2312"/>
                <w:b/>
                <w:szCs w:val="21"/>
              </w:rPr>
            </w:pPr>
          </w:p>
          <w:p>
            <w:pPr>
              <w:spacing w:line="240" w:lineRule="exact"/>
              <w:rPr>
                <w:rFonts w:hint="eastAsia" w:ascii="楷体_GB2312" w:eastAsia="宋体"/>
                <w:b/>
                <w:szCs w:val="21"/>
                <w:lang w:eastAsia="zh-CN"/>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r>
              <w:rPr>
                <w:rFonts w:hint="eastAsia" w:ascii="宋体" w:hAnsi="宋体" w:cs="Arial"/>
                <w:szCs w:val="21"/>
              </w:rPr>
              <w:t>与安全健康管理有关的法律法规，包括《劳动合同法》、《工伤保险条例》、《职业病防治法》等关于员工权益、保险等内容</w:t>
            </w:r>
            <w:r>
              <w:rPr>
                <w:rFonts w:hint="eastAsia" w:ascii="宋体" w:hAnsi="宋体" w:cs="Arial"/>
                <w:szCs w:val="21"/>
                <w:lang w:eastAsia="zh-CN"/>
              </w:rPr>
              <w:t>。</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hint="eastAsia" w:ascii="楷体_GB2312" w:eastAsia="宋体"/>
                <w:b/>
                <w:szCs w:val="21"/>
                <w:lang w:eastAsia="zh-CN"/>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宋体" w:hAnsi="宋体" w:cs="Arial"/>
                <w:szCs w:val="21"/>
              </w:rPr>
              <w:t>按公司要求执行</w:t>
            </w:r>
            <w:r>
              <w:rPr>
                <w:rFonts w:hint="eastAsia" w:ascii="宋体" w:hAnsi="宋体" w:cs="Arial"/>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szCs w:val="21"/>
              </w:rPr>
            </w:pPr>
            <w:r>
              <w:rPr>
                <w:b/>
                <w:szCs w:val="21"/>
              </w:rPr>
              <w:t xml:space="preserve">3.  QMS </w:t>
            </w:r>
            <w:r>
              <w:rPr>
                <w:rFonts w:hint="eastAsia"/>
                <w:b/>
                <w:szCs w:val="21"/>
              </w:rPr>
              <w:t>组织对重要过程实施控制的结果</w:t>
            </w:r>
          </w:p>
          <w:p>
            <w:pPr>
              <w:spacing w:line="240" w:lineRule="exact"/>
              <w:ind w:left="221" w:leftChars="42" w:hanging="120" w:hangingChars="50"/>
              <w:rPr>
                <w:b/>
                <w:szCs w:val="21"/>
                <w:highlight w:val="none"/>
              </w:rPr>
            </w:pPr>
            <w:r>
              <w:rPr>
                <w:b/>
                <w:szCs w:val="21"/>
                <w:highlight w:val="none"/>
              </w:rPr>
              <w:t>(</w:t>
            </w:r>
            <w:r>
              <w:rPr>
                <w:rFonts w:hint="eastAsia"/>
                <w:b/>
                <w:szCs w:val="21"/>
                <w:highlight w:val="none"/>
              </w:rPr>
              <w:t>包括对</w:t>
            </w:r>
            <w:r>
              <w:rPr>
                <w:b/>
                <w:szCs w:val="21"/>
                <w:highlight w:val="none"/>
              </w:rPr>
              <w:t>QMS</w:t>
            </w:r>
            <w:r>
              <w:rPr>
                <w:rFonts w:hint="eastAsia"/>
                <w:b/>
                <w:szCs w:val="21"/>
                <w:highlight w:val="none"/>
              </w:rPr>
              <w:t>关键工序</w:t>
            </w:r>
            <w:r>
              <w:rPr>
                <w:b/>
                <w:szCs w:val="21"/>
                <w:highlight w:val="none"/>
              </w:rPr>
              <w:t>(</w:t>
            </w:r>
            <w:r>
              <w:rPr>
                <w:rFonts w:hint="eastAsia"/>
                <w:b/>
                <w:szCs w:val="21"/>
                <w:highlight w:val="none"/>
              </w:rPr>
              <w:t>过程</w:t>
            </w:r>
            <w:r>
              <w:rPr>
                <w:b/>
                <w:szCs w:val="21"/>
                <w:highlight w:val="none"/>
              </w:rPr>
              <w:t>)</w:t>
            </w:r>
            <w:r>
              <w:rPr>
                <w:rFonts w:hint="eastAsia"/>
                <w:b/>
                <w:szCs w:val="21"/>
                <w:highlight w:val="none"/>
              </w:rPr>
              <w:t>、特殊过程控制</w:t>
            </w:r>
            <w:r>
              <w:rPr>
                <w:b/>
                <w:szCs w:val="21"/>
                <w:highlight w:val="none"/>
              </w:rPr>
              <w:t>;</w:t>
            </w:r>
            <w:r>
              <w:rPr>
                <w:rFonts w:hint="eastAsia"/>
                <w:b/>
                <w:szCs w:val="21"/>
                <w:highlight w:val="none"/>
              </w:rPr>
              <w:t>评价组织对过程实施控制情况</w:t>
            </w:r>
            <w:r>
              <w:rPr>
                <w:b/>
                <w:szCs w:val="21"/>
                <w:highlight w:val="none"/>
              </w:rPr>
              <w:t>/)</w:t>
            </w:r>
          </w:p>
          <w:p>
            <w:pPr>
              <w:spacing w:line="240" w:lineRule="exact"/>
              <w:ind w:firstLine="420" w:firstLineChars="200"/>
              <w:rPr>
                <w:b/>
                <w:szCs w:val="21"/>
              </w:rPr>
            </w:pPr>
            <w:r>
              <w:rPr>
                <w:rFonts w:hint="eastAsia" w:ascii="宋体" w:hAnsi="宋体" w:cs="宋体"/>
                <w:color w:val="000000"/>
                <w:sz w:val="21"/>
                <w:szCs w:val="21"/>
                <w:highlight w:val="none"/>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b/>
                <w:color w:val="000000"/>
                <w:sz w:val="20"/>
              </w:rPr>
            </w:pPr>
            <w:r>
              <w:rPr>
                <w:b/>
                <w:color w:val="000000"/>
                <w:sz w:val="20"/>
              </w:rPr>
              <w:t>4.QMS</w:t>
            </w:r>
            <w:r>
              <w:rPr>
                <w:rFonts w:hint="eastAsia"/>
                <w:b/>
                <w:color w:val="000000"/>
                <w:sz w:val="20"/>
              </w:rPr>
              <w:t>产品</w:t>
            </w:r>
            <w:r>
              <w:rPr>
                <w:b/>
                <w:color w:val="000000"/>
                <w:sz w:val="20"/>
              </w:rPr>
              <w:t>/</w:t>
            </w:r>
            <w:r>
              <w:rPr>
                <w:rFonts w:hint="eastAsia"/>
                <w:b/>
                <w:color w:val="000000"/>
                <w:sz w:val="20"/>
              </w:rPr>
              <w:t>服务的标准、协议</w:t>
            </w:r>
            <w:r>
              <w:rPr>
                <w:b/>
                <w:color w:val="000000"/>
                <w:sz w:val="20"/>
              </w:rPr>
              <w:t>/</w:t>
            </w:r>
            <w:r>
              <w:rPr>
                <w:rFonts w:hint="eastAsia"/>
                <w:b/>
                <w:color w:val="000000"/>
                <w:sz w:val="20"/>
              </w:rPr>
              <w:t>规范的有效性以及产品</w:t>
            </w:r>
            <w:r>
              <w:rPr>
                <w:b/>
                <w:color w:val="000000"/>
                <w:sz w:val="20"/>
              </w:rPr>
              <w:t>/</w:t>
            </w:r>
            <w:r>
              <w:rPr>
                <w:rFonts w:hint="eastAsia"/>
                <w:b/>
                <w:color w:val="000000"/>
                <w:sz w:val="20"/>
              </w:rPr>
              <w:t>服务质量符合要求，向顾客稳定提供合格产品的情况；</w:t>
            </w:r>
          </w:p>
          <w:p>
            <w:pPr>
              <w:spacing w:line="360" w:lineRule="auto"/>
              <w:ind w:firstLine="201" w:firstLineChars="100"/>
              <w:rPr>
                <w:rFonts w:ascii="宋体" w:hAnsi="宋体" w:cs="宋体"/>
                <w:color w:val="000000"/>
                <w:sz w:val="21"/>
                <w:szCs w:val="21"/>
              </w:rPr>
            </w:pPr>
            <w:r>
              <w:rPr>
                <w:rFonts w:hint="eastAsia"/>
                <w:b/>
                <w:color w:val="000000"/>
                <w:sz w:val="20"/>
              </w:rPr>
              <w:t xml:space="preserve">  </w:t>
            </w:r>
            <w:r>
              <w:rPr>
                <w:rFonts w:hint="eastAsia" w:ascii="宋体" w:hAnsi="宋体" w:cs="宋体"/>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sz w:val="20"/>
              </w:rPr>
            </w:pPr>
          </w:p>
          <w:p>
            <w:pPr>
              <w:spacing w:line="240" w:lineRule="exact"/>
              <w:rPr>
                <w:b/>
                <w:color w:val="000000"/>
                <w:sz w:val="20"/>
              </w:rPr>
            </w:pPr>
            <w:r>
              <w:rPr>
                <w:b/>
                <w:color w:val="000000"/>
                <w:sz w:val="20"/>
              </w:rPr>
              <w:t>(</w:t>
            </w:r>
            <w:r>
              <w:rPr>
                <w:rFonts w:hint="eastAsia"/>
                <w:b/>
                <w:color w:val="000000"/>
                <w:sz w:val="20"/>
              </w:rPr>
              <w:t>应说明相关证据</w:t>
            </w:r>
            <w:r>
              <w:rPr>
                <w:b/>
                <w:color w:val="000000"/>
                <w:sz w:val="20"/>
              </w:rPr>
              <w:t>)</w:t>
            </w:r>
            <w:r>
              <w:rPr>
                <w:rFonts w:hint="eastAsia"/>
                <w:b/>
                <w:color w:val="000000"/>
                <w:sz w:val="20"/>
              </w:rPr>
              <w:t>：</w:t>
            </w:r>
          </w:p>
          <w:p>
            <w:pPr>
              <w:spacing w:line="240" w:lineRule="exac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sz w:val="20"/>
              </w:rPr>
            </w:pPr>
            <w:r>
              <w:rPr>
                <w:b/>
                <w:color w:val="000000"/>
                <w:sz w:val="20"/>
              </w:rPr>
              <w:t>5 .QMS</w:t>
            </w:r>
            <w:r>
              <w:rPr>
                <w:rFonts w:hint="eastAsia"/>
                <w:b/>
                <w:color w:val="000000"/>
                <w:sz w:val="20"/>
              </w:rPr>
              <w:t>国家</w:t>
            </w:r>
            <w:r>
              <w:rPr>
                <w:b/>
                <w:color w:val="000000"/>
                <w:sz w:val="20"/>
              </w:rPr>
              <w:t>/</w:t>
            </w:r>
            <w:r>
              <w:rPr>
                <w:rFonts w:hint="eastAsia"/>
                <w:b/>
                <w:color w:val="000000"/>
                <w:sz w:val="20"/>
              </w:rPr>
              <w:t>地方技术监督部门监测（检测、委托检测、定期监测、型式试验等）、抽查结果</w:t>
            </w:r>
          </w:p>
          <w:p>
            <w:pPr>
              <w:spacing w:line="360" w:lineRule="auto"/>
              <w:rPr>
                <w:rFonts w:ascii="宋体" w:hAnsi="宋体" w:cs="宋体"/>
                <w:color w:val="000000"/>
                <w:sz w:val="21"/>
                <w:szCs w:val="21"/>
              </w:rPr>
            </w:pPr>
            <w:r>
              <w:rPr>
                <w:rFonts w:hint="eastAsia" w:ascii="宋体" w:hAnsi="宋体" w:cs="宋体"/>
                <w:color w:val="000000"/>
                <w:sz w:val="21"/>
                <w:szCs w:val="21"/>
              </w:rPr>
              <w:t>无</w:t>
            </w:r>
          </w:p>
          <w:p>
            <w:pPr>
              <w:spacing w:line="300" w:lineRule="exact"/>
              <w:ind w:firstLine="197" w:firstLineChars="98"/>
              <w:rPr>
                <w:b/>
                <w:color w:val="000000"/>
                <w:sz w:val="20"/>
              </w:rPr>
            </w:pPr>
            <w:r>
              <w:rPr>
                <w:rFonts w:hint="eastAsia"/>
                <w:b/>
                <w:color w:val="000000"/>
                <w:sz w:val="20"/>
              </w:rPr>
              <w:t>（附相关证据）：</w:t>
            </w:r>
          </w:p>
          <w:p>
            <w:pPr>
              <w:spacing w:line="300" w:lineRule="exact"/>
              <w:jc w:val="left"/>
              <w:rPr>
                <w:b/>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spacing w:val="-8"/>
                <w:sz w:val="20"/>
              </w:rPr>
            </w:pPr>
            <w:r>
              <w:rPr>
                <w:b/>
                <w:color w:val="000000"/>
                <w:sz w:val="20"/>
              </w:rPr>
              <w:t xml:space="preserve">6. </w:t>
            </w:r>
            <w:r>
              <w:rPr>
                <w:rFonts w:hint="eastAsia"/>
                <w:b/>
                <w:color w:val="000000"/>
                <w:spacing w:val="-8"/>
                <w:sz w:val="20"/>
              </w:rPr>
              <w:t>不合格品</w:t>
            </w:r>
            <w:r>
              <w:rPr>
                <w:b/>
                <w:color w:val="000000"/>
                <w:spacing w:val="-8"/>
                <w:sz w:val="20"/>
              </w:rPr>
              <w:t>/</w:t>
            </w:r>
            <w:r>
              <w:rPr>
                <w:rFonts w:hint="eastAsia"/>
                <w:b/>
                <w:color w:val="000000"/>
                <w:spacing w:val="-8"/>
                <w:sz w:val="20"/>
              </w:rPr>
              <w:t>项的识别、控制</w:t>
            </w:r>
            <w:r>
              <w:rPr>
                <w:b/>
                <w:color w:val="000000"/>
                <w:spacing w:val="-8"/>
                <w:sz w:val="20"/>
              </w:rPr>
              <w:t>;</w:t>
            </w:r>
          </w:p>
          <w:p>
            <w:pPr>
              <w:spacing w:line="360" w:lineRule="auto"/>
              <w:ind w:firstLine="420" w:firstLineChars="200"/>
              <w:jc w:val="left"/>
              <w:rPr>
                <w:b/>
                <w:color w:val="000000"/>
                <w:sz w:val="20"/>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0"/>
              </w:rPr>
            </w:pPr>
            <w:r>
              <w:rPr>
                <w:rFonts w:ascii="宋体" w:hAnsi="宋体"/>
                <w:b/>
                <w:sz w:val="20"/>
              </w:rPr>
              <w:t>7. EMS</w:t>
            </w:r>
            <w:r>
              <w:rPr>
                <w:rFonts w:hint="eastAsia" w:ascii="宋体" w:hAnsi="宋体"/>
                <w:b/>
                <w:sz w:val="20"/>
              </w:rPr>
              <w:t>组织对重要环境因素实施控制的结果</w:t>
            </w:r>
          </w:p>
          <w:p>
            <w:pPr>
              <w:spacing w:line="240" w:lineRule="exact"/>
              <w:rPr>
                <w:rFonts w:ascii="宋体"/>
                <w:b/>
                <w:sz w:val="20"/>
              </w:rPr>
            </w:pPr>
            <w:r>
              <w:rPr>
                <w:rFonts w:hint="eastAsia" w:ascii="宋体" w:hAnsi="宋体"/>
                <w:b/>
                <w:sz w:val="20"/>
              </w:rPr>
              <w:t>（</w:t>
            </w:r>
            <w:r>
              <w:rPr>
                <w:rFonts w:ascii="宋体" w:hAnsi="宋体"/>
                <w:b/>
                <w:sz w:val="20"/>
              </w:rPr>
              <w:t>EMS</w:t>
            </w:r>
            <w:r>
              <w:rPr>
                <w:rFonts w:hint="eastAsia" w:ascii="宋体" w:hAnsi="宋体"/>
                <w:b/>
                <w:sz w:val="20"/>
              </w:rPr>
              <w:t>对重要环境因素控制</w:t>
            </w:r>
            <w:r>
              <w:rPr>
                <w:rFonts w:hint="eastAsia" w:ascii="宋体" w:hAnsi="宋体"/>
                <w:b/>
                <w:color w:val="0000FF"/>
                <w:sz w:val="20"/>
              </w:rPr>
              <w:t>，</w:t>
            </w:r>
            <w:r>
              <w:rPr>
                <w:rFonts w:hint="eastAsia" w:ascii="宋体" w:hAnsi="宋体"/>
                <w:b/>
                <w:sz w:val="20"/>
              </w:rPr>
              <w:t>重大环境因素对周边环境产生的影响及控制</w:t>
            </w:r>
            <w:r>
              <w:rPr>
                <w:rFonts w:ascii="宋体" w:hAnsi="宋体"/>
                <w:b/>
                <w:sz w:val="20"/>
              </w:rPr>
              <w:t>;</w:t>
            </w:r>
            <w:r>
              <w:rPr>
                <w:rFonts w:hint="eastAsia" w:ascii="宋体" w:hAnsi="宋体"/>
                <w:b/>
                <w:sz w:val="20"/>
              </w:rPr>
              <w:t>对相关方施加影响）</w:t>
            </w:r>
          </w:p>
          <w:p>
            <w:pPr>
              <w:spacing w:line="240" w:lineRule="exact"/>
              <w:rPr>
                <w:b/>
                <w:szCs w:val="21"/>
              </w:rPr>
            </w:pPr>
            <w:r>
              <w:rPr>
                <w:rFonts w:hint="eastAsia" w:asciiTheme="minorEastAsia" w:hAnsiTheme="minorEastAsia" w:eastAsiaTheme="minorEastAsia"/>
                <w:bCs/>
                <w:iCs/>
                <w:sz w:val="21"/>
                <w:szCs w:val="21"/>
              </w:rPr>
              <w:t>组织重要环境因素为</w:t>
            </w:r>
            <w:r>
              <w:rPr>
                <w:rFonts w:hint="eastAsia" w:ascii="宋体" w:hAnsi="宋体"/>
                <w:sz w:val="21"/>
                <w:szCs w:val="21"/>
              </w:rPr>
              <w:t>潜在火灾、固废排放</w:t>
            </w:r>
            <w:r>
              <w:rPr>
                <w:rFonts w:hint="eastAsia" w:asciiTheme="minorEastAsia" w:hAnsiTheme="minorEastAsia" w:eastAsiaTheme="minorEastAsia"/>
                <w:bCs/>
                <w:iCs/>
                <w:sz w:val="21"/>
                <w:szCs w:val="21"/>
              </w:rPr>
              <w:t>，需要应对的风险和机遇相关的过程为销售、办公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2"/>
              </w:numPr>
              <w:spacing w:line="240" w:lineRule="exact"/>
              <w:rPr>
                <w:b/>
                <w:szCs w:val="21"/>
              </w:rPr>
            </w:pPr>
            <w:r>
              <w:rPr>
                <w:b/>
                <w:szCs w:val="21"/>
              </w:rPr>
              <w:t xml:space="preserve">OHS </w:t>
            </w:r>
            <w:r>
              <w:rPr>
                <w:rFonts w:hint="eastAsia"/>
                <w:b/>
                <w:szCs w:val="21"/>
              </w:rPr>
              <w:t>组织对不可接受风险实施控制的结果</w:t>
            </w:r>
          </w:p>
          <w:p>
            <w:pPr>
              <w:tabs>
                <w:tab w:val="left" w:pos="2552"/>
              </w:tabs>
              <w:spacing w:line="360" w:lineRule="exact"/>
              <w:ind w:firstLine="315" w:firstLineChars="150"/>
              <w:rPr>
                <w:rFonts w:asciiTheme="minorEastAsia" w:hAnsiTheme="minorEastAsia" w:eastAsiaTheme="minorEastAsia"/>
                <w:bCs/>
                <w:iCs/>
                <w:sz w:val="21"/>
                <w:szCs w:val="21"/>
              </w:rPr>
            </w:pPr>
            <w:r>
              <w:rPr>
                <w:rFonts w:hint="eastAsia" w:asciiTheme="minorEastAsia" w:hAnsiTheme="minorEastAsia" w:eastAsiaTheme="minorEastAsia"/>
                <w:bCs/>
                <w:iCs/>
                <w:sz w:val="21"/>
                <w:szCs w:val="21"/>
              </w:rPr>
              <w:t>组织建立了危险源识别、评价控制程序，识别评价了危险源、风险相关的过程，评价出了重要危险源，与之相关的过程有服务、信息处理过程，针对不可接受风险制定了管理方案。控制措施实施有效。</w:t>
            </w:r>
          </w:p>
          <w:p>
            <w:pPr>
              <w:spacing w:line="240" w:lineRule="exac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41" w:hanging="241" w:hangingChars="100"/>
              <w:rPr>
                <w:b/>
                <w:szCs w:val="21"/>
              </w:rPr>
            </w:pPr>
            <w:r>
              <w:rPr>
                <w:b/>
                <w:szCs w:val="21"/>
              </w:rPr>
              <w:t xml:space="preserve">9. </w:t>
            </w:r>
            <w:r>
              <w:rPr>
                <w:rFonts w:hint="eastAsia"/>
                <w:b/>
                <w:szCs w:val="21"/>
              </w:rPr>
              <w:t>应急准备与相应活动的演练及对预案可行性的评价</w:t>
            </w:r>
            <w:r>
              <w:rPr>
                <w:b/>
                <w:szCs w:val="21"/>
              </w:rPr>
              <w:t>(</w:t>
            </w:r>
            <w:r>
              <w:rPr>
                <w:rFonts w:hint="eastAsia"/>
                <w:b/>
                <w:szCs w:val="21"/>
              </w:rPr>
              <w:t>当有规定时</w:t>
            </w:r>
            <w:r>
              <w:rPr>
                <w:b/>
                <w:szCs w:val="21"/>
              </w:rPr>
              <w:t xml:space="preserve">) </w:t>
            </w:r>
          </w:p>
          <w:p>
            <w:pPr>
              <w:spacing w:line="240" w:lineRule="exact"/>
              <w:rPr>
                <w:b/>
                <w:spacing w:val="-4"/>
                <w:szCs w:val="21"/>
              </w:rPr>
            </w:pP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szCs w:val="21"/>
              </w:rPr>
            </w:pPr>
            <w:r>
              <w:rPr>
                <w:b/>
                <w:szCs w:val="21"/>
              </w:rPr>
              <w:t xml:space="preserve">10. </w:t>
            </w:r>
            <w:r>
              <w:rPr>
                <w:rFonts w:hint="eastAsia"/>
                <w:b/>
                <w:szCs w:val="21"/>
              </w:rPr>
              <w:t>对特种设备的维护，检定</w:t>
            </w:r>
            <w:r>
              <w:rPr>
                <w:b/>
                <w:szCs w:val="21"/>
              </w:rPr>
              <w:t>;</w:t>
            </w:r>
            <w:r>
              <w:rPr>
                <w:rFonts w:hint="eastAsia"/>
                <w:b/>
                <w:szCs w:val="21"/>
              </w:rPr>
              <w:t>（</w:t>
            </w:r>
            <w:r>
              <w:rPr>
                <w:b/>
                <w:szCs w:val="21"/>
              </w:rPr>
              <w:t>适用时</w:t>
            </w:r>
            <w:r>
              <w:rPr>
                <w:rFonts w:hint="eastAsia"/>
                <w:b/>
                <w:szCs w:val="21"/>
              </w:rPr>
              <w:t>）</w:t>
            </w:r>
          </w:p>
          <w:p>
            <w:pPr>
              <w:ind w:left="240" w:leftChars="100" w:firstLine="105" w:firstLineChars="50"/>
              <w:jc w:val="left"/>
              <w:rPr>
                <w:rFonts w:ascii="宋体" w:hAnsi="宋体" w:cs="宋体"/>
                <w:color w:val="000000"/>
                <w:sz w:val="21"/>
                <w:szCs w:val="21"/>
              </w:rPr>
            </w:pPr>
            <w:r>
              <w:rPr>
                <w:rFonts w:hint="eastAsia" w:ascii="宋体" w:hAnsi="宋体" w:cs="宋体"/>
                <w:color w:val="00000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szCs w:val="21"/>
              </w:rPr>
            </w:pPr>
            <w:r>
              <w:rPr>
                <w:b/>
                <w:szCs w:val="21"/>
              </w:rPr>
              <w:t>11 .</w:t>
            </w:r>
            <w:r>
              <w:rPr>
                <w:rFonts w:hint="eastAsia"/>
                <w:b/>
                <w:szCs w:val="21"/>
              </w:rPr>
              <w:t>对危险化学品销售、使用、储存、运输处置，规定的执行力度</w:t>
            </w:r>
            <w:r>
              <w:rPr>
                <w:b/>
                <w:szCs w:val="21"/>
              </w:rPr>
              <w:t>(</w:t>
            </w:r>
            <w:r>
              <w:rPr>
                <w:rFonts w:hint="eastAsia"/>
                <w:b/>
                <w:szCs w:val="21"/>
              </w:rPr>
              <w:t>必要时</w:t>
            </w:r>
            <w:r>
              <w:rPr>
                <w:b/>
                <w:szCs w:val="21"/>
              </w:rPr>
              <w:t>);</w:t>
            </w:r>
          </w:p>
          <w:p>
            <w:pPr>
              <w:spacing w:line="240" w:lineRule="exact"/>
              <w:rPr>
                <w:rFonts w:hint="default" w:eastAsia="宋体"/>
                <w:b/>
                <w:szCs w:val="21"/>
                <w:lang w:val="en-US" w:eastAsia="zh-CN"/>
              </w:rPr>
            </w:pPr>
            <w:r>
              <w:rPr>
                <w:rFonts w:hint="eastAsia"/>
                <w:b/>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restart"/>
            <w:textDirection w:val="tbRlV"/>
            <w:vAlign w:val="center"/>
          </w:tcPr>
          <w:p>
            <w:pPr>
              <w:spacing w:line="240" w:lineRule="exact"/>
              <w:ind w:left="113" w:right="113"/>
              <w:jc w:val="center"/>
              <w:rPr>
                <w:b/>
                <w:szCs w:val="21"/>
              </w:rPr>
            </w:pPr>
            <w:r>
              <w:rPr>
                <w:b/>
                <w:szCs w:val="21"/>
              </w:rPr>
              <w:t>(</w:t>
            </w:r>
            <w:r>
              <w:rPr>
                <w:rFonts w:hint="eastAsia"/>
                <w:b/>
                <w:szCs w:val="21"/>
              </w:rPr>
              <w:t>四</w:t>
            </w:r>
            <w:r>
              <w:rPr>
                <w:b/>
                <w:szCs w:val="21"/>
              </w:rPr>
              <w:t>)</w:t>
            </w:r>
            <w:r>
              <w:rPr>
                <w:rFonts w:hint="eastAsia"/>
                <w:b/>
                <w:szCs w:val="21"/>
              </w:rPr>
              <w:t>监视测量方面</w:t>
            </w:r>
          </w:p>
        </w:tc>
        <w:tc>
          <w:tcPr>
            <w:tcW w:w="9198" w:type="dxa"/>
          </w:tcPr>
          <w:p>
            <w:pPr>
              <w:spacing w:line="240" w:lineRule="exact"/>
              <w:ind w:left="100" w:hanging="100" w:hangingChars="50"/>
              <w:rPr>
                <w:rFonts w:ascii="宋体" w:hAnsi="宋体"/>
                <w:b/>
                <w:sz w:val="20"/>
              </w:rPr>
            </w:pPr>
            <w:r>
              <w:rPr>
                <w:rFonts w:ascii="宋体" w:hAnsi="宋体"/>
                <w:b/>
                <w:sz w:val="20"/>
              </w:rPr>
              <w:t>1. .</w:t>
            </w:r>
            <w:r>
              <w:rPr>
                <w:rFonts w:hint="eastAsia" w:ascii="宋体" w:hAnsi="宋体"/>
                <w:b/>
                <w:sz w:val="20"/>
              </w:rPr>
              <w:t>对质量</w:t>
            </w:r>
            <w:r>
              <w:rPr>
                <w:rFonts w:ascii="宋体" w:hAnsi="宋体"/>
                <w:b/>
                <w:sz w:val="20"/>
              </w:rPr>
              <w:t>/</w:t>
            </w:r>
            <w:r>
              <w:rPr>
                <w:rFonts w:hint="eastAsia" w:ascii="宋体" w:hAnsi="宋体"/>
                <w:b/>
                <w:sz w:val="20"/>
              </w:rPr>
              <w:t>环境</w:t>
            </w:r>
            <w:r>
              <w:rPr>
                <w:rFonts w:ascii="宋体" w:hAnsi="宋体"/>
                <w:b/>
                <w:sz w:val="20"/>
              </w:rPr>
              <w:t>/</w:t>
            </w:r>
            <w:r>
              <w:rPr>
                <w:rFonts w:hint="eastAsia" w:ascii="宋体" w:hAnsi="宋体"/>
                <w:b/>
                <w:sz w:val="20"/>
              </w:rPr>
              <w:t>职业健康安全目标指标进行定期监测</w:t>
            </w:r>
            <w:r>
              <w:rPr>
                <w:rFonts w:ascii="宋体" w:hAnsi="宋体"/>
                <w:b/>
                <w:sz w:val="20"/>
              </w:rPr>
              <w:t>/</w:t>
            </w:r>
            <w:r>
              <w:rPr>
                <w:rFonts w:hint="eastAsia" w:ascii="宋体" w:hAnsi="宋体"/>
                <w:b/>
                <w:sz w:val="20"/>
              </w:rPr>
              <w:t>检查情况</w:t>
            </w:r>
          </w:p>
          <w:p>
            <w:pPr>
              <w:spacing w:line="240" w:lineRule="exact"/>
              <w:ind w:left="-120" w:leftChars="-50" w:firstLine="420" w:firstLineChars="200"/>
              <w:rPr>
                <w:rFonts w:ascii="宋体"/>
                <w:b/>
                <w:sz w:val="20"/>
              </w:rPr>
            </w:pPr>
            <w:r>
              <w:rPr>
                <w:rFonts w:hint="eastAsia" w:ascii="宋体" w:hAnsi="宋体" w:cs="宋体"/>
                <w:color w:val="000000"/>
                <w:sz w:val="21"/>
                <w:szCs w:val="21"/>
                <w:highlight w:val="none"/>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w:t>
            </w:r>
            <w:r>
              <w:rPr>
                <w:rFonts w:hint="eastAsia" w:ascii="宋体" w:hAnsi="宋体" w:cs="宋体"/>
                <w:color w:val="auto"/>
                <w:sz w:val="21"/>
                <w:szCs w:val="21"/>
                <w:highlight w:val="none"/>
              </w:rPr>
              <w:t>的目标值。通过20</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年1-</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w:t>
            </w:r>
            <w:r>
              <w:rPr>
                <w:rFonts w:hint="eastAsia" w:ascii="宋体" w:hAnsi="宋体" w:cs="宋体"/>
                <w:color w:val="000000"/>
                <w:sz w:val="21"/>
                <w:szCs w:val="21"/>
                <w:highlight w:val="none"/>
              </w:rPr>
              <w:t>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3"/>
              </w:numPr>
              <w:spacing w:line="240" w:lineRule="exact"/>
              <w:ind w:left="100" w:hanging="100" w:hangingChars="50"/>
              <w:rPr>
                <w:b/>
                <w:color w:val="000000"/>
                <w:sz w:val="20"/>
              </w:rPr>
            </w:pPr>
            <w:r>
              <w:rPr>
                <w:rFonts w:hint="eastAsia"/>
                <w:b/>
                <w:color w:val="000000"/>
                <w:sz w:val="20"/>
              </w:rPr>
              <w:t>顾客满意</w:t>
            </w:r>
          </w:p>
          <w:p>
            <w:pPr>
              <w:spacing w:line="240" w:lineRule="exact"/>
              <w:ind w:left="-120" w:leftChars="-50" w:firstLine="420" w:firstLineChars="200"/>
              <w:rPr>
                <w:b/>
                <w:color w:val="000000"/>
                <w:sz w:val="20"/>
              </w:rPr>
            </w:pPr>
            <w:r>
              <w:rPr>
                <w:rFonts w:hint="eastAsia" w:ascii="宋体" w:hAnsi="宋体" w:cs="宋体"/>
                <w:color w:val="000000"/>
                <w:sz w:val="21"/>
                <w:szCs w:val="21"/>
              </w:rPr>
              <w:t>公司建</w:t>
            </w:r>
            <w:r>
              <w:rPr>
                <w:rFonts w:hint="eastAsia" w:ascii="宋体" w:hAnsi="宋体" w:cs="宋体"/>
                <w:color w:val="000000"/>
                <w:sz w:val="21"/>
                <w:szCs w:val="21"/>
                <w:highlight w:val="none"/>
              </w:rPr>
              <w:t>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w:t>
            </w:r>
            <w:r>
              <w:rPr>
                <w:rFonts w:hint="eastAsia" w:ascii="宋体" w:hAnsi="宋体" w:cs="宋体"/>
                <w:sz w:val="21"/>
                <w:szCs w:val="21"/>
                <w:highlight w:val="none"/>
              </w:rPr>
              <w:t>施，</w:t>
            </w:r>
            <w:r>
              <w:rPr>
                <w:rFonts w:hint="eastAsia" w:ascii="宋体" w:hAnsi="宋体" w:cs="宋体"/>
                <w:color w:val="000000"/>
                <w:sz w:val="21"/>
                <w:szCs w:val="21"/>
                <w:highlight w:val="none"/>
              </w:rPr>
              <w:t>2020年06月20日</w:t>
            </w:r>
            <w:r>
              <w:rPr>
                <w:rFonts w:hint="eastAsia" w:ascii="宋体" w:hAnsi="宋体" w:cs="宋体"/>
                <w:color w:val="000000" w:themeColor="text1"/>
                <w:sz w:val="21"/>
                <w:szCs w:val="21"/>
                <w:highlight w:val="none"/>
              </w:rPr>
              <w:t>实施，满意度评价9</w:t>
            </w:r>
            <w:r>
              <w:rPr>
                <w:rFonts w:hint="eastAsia" w:ascii="宋体" w:hAnsi="宋体" w:cs="宋体"/>
                <w:color w:val="000000" w:themeColor="text1"/>
                <w:sz w:val="21"/>
                <w:szCs w:val="21"/>
                <w:highlight w:val="none"/>
                <w:lang w:val="en-US" w:eastAsia="zh-CN"/>
              </w:rPr>
              <w:t>1分</w:t>
            </w:r>
            <w:r>
              <w:rPr>
                <w:rFonts w:hint="eastAsia" w:ascii="宋体" w:hAnsi="宋体" w:cs="宋体"/>
                <w:color w:val="000000" w:themeColor="text1"/>
                <w:sz w:val="21"/>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b/>
                <w:sz w:val="20"/>
              </w:rPr>
            </w:pPr>
            <w:r>
              <w:rPr>
                <w:b/>
                <w:sz w:val="20"/>
              </w:rPr>
              <w:t xml:space="preserve">3. </w:t>
            </w:r>
            <w:r>
              <w:rPr>
                <w:rFonts w:hint="eastAsia"/>
                <w:b/>
                <w:sz w:val="20"/>
              </w:rPr>
              <w:t>内审（包括内审策划审核方案中考虑拟审核的过程和区域的状况和重要性）</w:t>
            </w:r>
          </w:p>
          <w:p>
            <w:pPr>
              <w:spacing w:line="360" w:lineRule="auto"/>
              <w:ind w:firstLine="420" w:firstLineChars="200"/>
              <w:rPr>
                <w:b/>
                <w:sz w:val="20"/>
              </w:rPr>
            </w:pPr>
            <w:r>
              <w:rPr>
                <w:rFonts w:hint="eastAsia" w:ascii="宋体" w:hAnsi="宋体" w:cs="宋体"/>
                <w:sz w:val="21"/>
                <w:szCs w:val="21"/>
                <w:highlight w:val="none"/>
              </w:rPr>
              <w:t>建立有《内部审核控制程序》，规定了内审频次一年一次，内审时间：20</w:t>
            </w:r>
            <w:r>
              <w:rPr>
                <w:rFonts w:hint="eastAsia" w:ascii="宋体" w:hAnsi="宋体" w:cs="宋体"/>
                <w:sz w:val="21"/>
                <w:szCs w:val="21"/>
                <w:highlight w:val="none"/>
                <w:lang w:val="en-US" w:eastAsia="zh-CN"/>
              </w:rPr>
              <w:t>20</w:t>
            </w:r>
            <w:r>
              <w:rPr>
                <w:rFonts w:hint="eastAsia" w:ascii="宋体" w:hAnsi="宋体" w:cs="宋体"/>
                <w:sz w:val="21"/>
                <w:szCs w:val="21"/>
                <w:highlight w:val="none"/>
              </w:rPr>
              <w:t>年</w:t>
            </w:r>
            <w:r>
              <w:rPr>
                <w:rFonts w:hint="eastAsia" w:ascii="宋体" w:hAnsi="宋体" w:cs="宋体"/>
                <w:sz w:val="21"/>
                <w:szCs w:val="21"/>
                <w:highlight w:val="none"/>
                <w:lang w:val="en-US" w:eastAsia="zh-CN"/>
              </w:rPr>
              <w:t>7</w:t>
            </w:r>
            <w:r>
              <w:rPr>
                <w:rFonts w:hint="eastAsia" w:ascii="宋体" w:hAnsi="宋体" w:cs="宋体"/>
                <w:sz w:val="21"/>
                <w:szCs w:val="21"/>
                <w:highlight w:val="none"/>
              </w:rPr>
              <w:t>月</w:t>
            </w:r>
            <w:r>
              <w:rPr>
                <w:rFonts w:hint="eastAsia" w:ascii="宋体" w:hAnsi="宋体" w:cs="宋体"/>
                <w:sz w:val="21"/>
                <w:szCs w:val="21"/>
                <w:highlight w:val="none"/>
                <w:lang w:val="en-US" w:eastAsia="zh-CN"/>
              </w:rPr>
              <w:t>12</w:t>
            </w:r>
            <w:r>
              <w:rPr>
                <w:rFonts w:hint="eastAsia" w:ascii="宋体" w:hAnsi="宋体" w:cs="宋体"/>
                <w:sz w:val="21"/>
                <w:szCs w:val="21"/>
                <w:highlight w:val="none"/>
              </w:rPr>
              <w:t>日，拟定了审核实施表，明确了内审范围，内审人员经培训合格上岗，能力满足要求，未出现审核本部门情况，内审不符合项1项，</w:t>
            </w:r>
            <w:r>
              <w:rPr>
                <w:rFonts w:hint="eastAsia" w:ascii="宋体" w:hAnsi="宋体" w:cs="宋体"/>
                <w:sz w:val="21"/>
                <w:szCs w:val="21"/>
                <w:highlight w:val="none"/>
                <w:lang w:val="en-US" w:eastAsia="zh-CN"/>
              </w:rPr>
              <w:t>涉及生产部Q8.1条款现场所提供的《半成品验证规程》没有编制、审批的证据</w:t>
            </w:r>
            <w:r>
              <w:rPr>
                <w:rFonts w:hint="eastAsia" w:ascii="宋体" w:hAnsi="宋体" w:cs="宋体"/>
                <w:sz w:val="21"/>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b/>
                <w:sz w:val="20"/>
              </w:rPr>
            </w:pPr>
            <w:r>
              <w:rPr>
                <w:b/>
                <w:sz w:val="20"/>
              </w:rPr>
              <w:t>4.</w:t>
            </w:r>
            <w:r>
              <w:rPr>
                <w:rFonts w:hint="eastAsia"/>
                <w:b/>
                <w:sz w:val="20"/>
              </w:rPr>
              <w:t>管理评审（管理评审体系变更需求，纠正和预防措施、体系有效性等）</w:t>
            </w:r>
          </w:p>
          <w:p>
            <w:pPr>
              <w:spacing w:line="240" w:lineRule="exact"/>
              <w:rPr>
                <w:b/>
                <w:sz w:val="20"/>
              </w:rPr>
            </w:pPr>
            <w:r>
              <w:rPr>
                <w:rFonts w:hint="eastAsia"/>
                <w:b/>
                <w:sz w:val="20"/>
              </w:rPr>
              <w:t xml:space="preserve">    </w:t>
            </w:r>
            <w:r>
              <w:rPr>
                <w:rFonts w:hint="eastAsia" w:ascii="宋体" w:hAnsi="宋体" w:cs="宋体"/>
                <w:sz w:val="21"/>
                <w:szCs w:val="21"/>
              </w:rPr>
              <w:t>管理评审频次为一年一</w:t>
            </w:r>
            <w:r>
              <w:rPr>
                <w:rFonts w:hint="eastAsia" w:ascii="宋体" w:hAnsi="宋体" w:cs="宋体"/>
                <w:sz w:val="21"/>
                <w:szCs w:val="21"/>
                <w:highlight w:val="none"/>
              </w:rPr>
              <w:t>次、本次管理评审于20</w:t>
            </w:r>
            <w:r>
              <w:rPr>
                <w:rFonts w:hint="eastAsia" w:ascii="宋体" w:hAnsi="宋体" w:cs="宋体"/>
                <w:sz w:val="21"/>
                <w:szCs w:val="21"/>
                <w:highlight w:val="none"/>
                <w:lang w:val="en-US" w:eastAsia="zh-CN"/>
              </w:rPr>
              <w:t>20年8月3日</w:t>
            </w:r>
            <w:r>
              <w:rPr>
                <w:rFonts w:hint="eastAsia" w:ascii="宋体" w:hAnsi="宋体" w:cs="宋体"/>
                <w:sz w:val="21"/>
                <w:szCs w:val="21"/>
                <w:highlight w:val="none"/>
              </w:rPr>
              <w:t>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0"/>
              </w:rPr>
            </w:pPr>
            <w:r>
              <w:rPr>
                <w:rFonts w:hint="eastAsia" w:ascii="宋体" w:hAnsi="宋体"/>
                <w:b/>
                <w:sz w:val="20"/>
              </w:rPr>
              <w:t>5.</w:t>
            </w:r>
            <w:r>
              <w:rPr>
                <w:rFonts w:ascii="宋体" w:hAnsi="宋体"/>
                <w:b/>
                <w:sz w:val="20"/>
              </w:rPr>
              <w:t xml:space="preserve"> EMS</w:t>
            </w:r>
            <w:r>
              <w:rPr>
                <w:rFonts w:hint="eastAsia" w:ascii="宋体" w:hAnsi="宋体"/>
                <w:b/>
                <w:sz w:val="20"/>
              </w:rPr>
              <w:t>是否按规定对主要污染物（污水、废气、噪声、废渣等）及排放实施了例行的监视或测量，结果是否满足相关要求？</w:t>
            </w:r>
          </w:p>
          <w:p>
            <w:pPr>
              <w:spacing w:line="240" w:lineRule="exact"/>
              <w:ind w:left="480" w:leftChars="200"/>
              <w:rPr>
                <w:rFonts w:ascii="宋体" w:hAnsi="宋体"/>
                <w:b/>
                <w:sz w:val="20"/>
              </w:rPr>
            </w:pPr>
            <w:r>
              <w:rPr>
                <w:rFonts w:hint="eastAsia"/>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0"/>
              </w:rPr>
            </w:pPr>
            <w:r>
              <w:rPr>
                <w:rFonts w:hint="eastAsia" w:ascii="宋体" w:hAnsi="宋体"/>
                <w:b/>
                <w:sz w:val="20"/>
              </w:rPr>
              <w:t>6.</w:t>
            </w:r>
            <w:r>
              <w:rPr>
                <w:rFonts w:ascii="宋体" w:hAnsi="宋体"/>
                <w:b/>
                <w:sz w:val="20"/>
              </w:rPr>
              <w:t xml:space="preserve"> EMS</w:t>
            </w:r>
            <w:r>
              <w:rPr>
                <w:rFonts w:hint="eastAsia" w:ascii="宋体" w:hAnsi="宋体"/>
                <w:b/>
                <w:sz w:val="20"/>
              </w:rPr>
              <w:t>国家</w:t>
            </w:r>
            <w:r>
              <w:rPr>
                <w:rFonts w:ascii="宋体" w:hAnsi="宋体"/>
                <w:b/>
                <w:sz w:val="20"/>
              </w:rPr>
              <w:t>/</w:t>
            </w:r>
            <w:r>
              <w:rPr>
                <w:rFonts w:hint="eastAsia" w:ascii="宋体" w:hAnsi="宋体"/>
                <w:b/>
                <w:sz w:val="20"/>
              </w:rPr>
              <w:t>地方环保部门监测结果、新改扩建项目符合环评报告、三同时验收报告要求情况及措施</w:t>
            </w:r>
            <w:r>
              <w:rPr>
                <w:rFonts w:ascii="宋体" w:hAnsi="宋体"/>
                <w:b/>
                <w:sz w:val="20"/>
              </w:rPr>
              <w:t>(98</w:t>
            </w:r>
            <w:r>
              <w:rPr>
                <w:rFonts w:hint="eastAsia" w:ascii="宋体" w:hAnsi="宋体"/>
                <w:b/>
                <w:sz w:val="20"/>
              </w:rPr>
              <w:t>年后</w:t>
            </w:r>
            <w:r>
              <w:rPr>
                <w:rFonts w:ascii="宋体" w:hAnsi="宋体"/>
                <w:b/>
                <w:sz w:val="20"/>
              </w:rPr>
              <w:t xml:space="preserve">) </w:t>
            </w:r>
          </w:p>
          <w:p>
            <w:pPr>
              <w:spacing w:line="240" w:lineRule="exact"/>
              <w:ind w:left="480" w:leftChars="200"/>
              <w:rPr>
                <w:b/>
                <w:szCs w:val="21"/>
              </w:rPr>
            </w:pPr>
            <w:r>
              <w:rPr>
                <w:rFonts w:hint="eastAsia"/>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0" w:hanging="100" w:hangingChars="50"/>
              <w:rPr>
                <w:rFonts w:ascii="宋体"/>
                <w:b/>
                <w:sz w:val="20"/>
              </w:rPr>
            </w:pPr>
            <w:r>
              <w:rPr>
                <w:rFonts w:ascii="宋体" w:hAnsi="宋体"/>
                <w:b/>
                <w:sz w:val="20"/>
              </w:rPr>
              <w:t>7.OHSMS</w:t>
            </w:r>
            <w:r>
              <w:rPr>
                <w:rFonts w:hint="eastAsia" w:ascii="宋体" w:hAnsi="宋体"/>
                <w:b/>
                <w:sz w:val="20"/>
              </w:rPr>
              <w:t>是否按规定对职业健康安全项目进行定期测量，结果是否满足相关要求：</w:t>
            </w:r>
          </w:p>
          <w:p>
            <w:pPr>
              <w:spacing w:line="240" w:lineRule="exact"/>
              <w:rPr>
                <w:b/>
                <w:szCs w:val="21"/>
              </w:rPr>
            </w:pPr>
            <w:r>
              <w:rPr>
                <w:rFonts w:hint="eastAsia"/>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szCs w:val="21"/>
              </w:rPr>
            </w:pPr>
            <w:r>
              <w:rPr>
                <w:b/>
                <w:szCs w:val="21"/>
              </w:rPr>
              <w:t>8.OHSMS</w:t>
            </w:r>
            <w:r>
              <w:rPr>
                <w:rFonts w:hint="eastAsia"/>
                <w:b/>
                <w:szCs w:val="21"/>
              </w:rPr>
              <w:t>国家</w:t>
            </w:r>
            <w:r>
              <w:rPr>
                <w:b/>
                <w:szCs w:val="21"/>
              </w:rPr>
              <w:t>/</w:t>
            </w:r>
            <w:r>
              <w:rPr>
                <w:rFonts w:hint="eastAsia"/>
                <w:b/>
                <w:szCs w:val="21"/>
              </w:rPr>
              <w:t>地方职业健康安全部门监督检查情况及措施</w:t>
            </w:r>
          </w:p>
          <w:p>
            <w:pPr>
              <w:spacing w:line="240" w:lineRule="exact"/>
              <w:rPr>
                <w:b/>
                <w:szCs w:val="21"/>
              </w:rPr>
            </w:pPr>
            <w:r>
              <w:rPr>
                <w:rFonts w:hint="eastAsia"/>
                <w:b/>
                <w:sz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b/>
                <w:szCs w:val="21"/>
              </w:rPr>
            </w:pPr>
            <w:r>
              <w:rPr>
                <w:b/>
                <w:szCs w:val="21"/>
              </w:rPr>
              <w:t xml:space="preserve">9. </w:t>
            </w:r>
            <w:r>
              <w:rPr>
                <w:rFonts w:hint="eastAsia"/>
                <w:b/>
                <w:szCs w:val="21"/>
              </w:rPr>
              <w:t>其他能够标明组织绩效、信誉的证据</w:t>
            </w:r>
            <w:r>
              <w:rPr>
                <w:b/>
                <w:szCs w:val="21"/>
              </w:rPr>
              <w:t>/</w:t>
            </w:r>
            <w:r>
              <w:rPr>
                <w:rFonts w:hint="eastAsia"/>
                <w:b/>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jc w:val="center"/>
              <w:rPr>
                <w:b/>
                <w:sz w:val="20"/>
              </w:rPr>
            </w:pPr>
            <w:r>
              <w:rPr>
                <w:rFonts w:hint="eastAsia"/>
                <w:b/>
                <w:sz w:val="20"/>
              </w:rPr>
              <w:t>持</w:t>
            </w:r>
          </w:p>
          <w:p>
            <w:pPr>
              <w:spacing w:line="240" w:lineRule="exact"/>
              <w:jc w:val="center"/>
              <w:rPr>
                <w:b/>
                <w:sz w:val="20"/>
              </w:rPr>
            </w:pPr>
            <w:r>
              <w:rPr>
                <w:rFonts w:hint="eastAsia"/>
                <w:b/>
                <w:sz w:val="20"/>
              </w:rPr>
              <w:t>续</w:t>
            </w:r>
          </w:p>
          <w:p>
            <w:pPr>
              <w:spacing w:line="240" w:lineRule="exact"/>
              <w:jc w:val="center"/>
              <w:rPr>
                <w:b/>
                <w:sz w:val="20"/>
              </w:rPr>
            </w:pPr>
            <w:r>
              <w:rPr>
                <w:rFonts w:hint="eastAsia"/>
                <w:b/>
                <w:sz w:val="20"/>
              </w:rPr>
              <w:t>改</w:t>
            </w:r>
          </w:p>
          <w:p>
            <w:pPr>
              <w:spacing w:line="240" w:lineRule="exact"/>
              <w:jc w:val="center"/>
              <w:rPr>
                <w:b/>
                <w:sz w:val="20"/>
              </w:rPr>
            </w:pPr>
            <w:r>
              <w:rPr>
                <w:rFonts w:hint="eastAsia"/>
                <w:b/>
                <w:sz w:val="20"/>
              </w:rPr>
              <w:t>进</w:t>
            </w:r>
          </w:p>
        </w:tc>
        <w:tc>
          <w:tcPr>
            <w:tcW w:w="9198" w:type="dxa"/>
          </w:tcPr>
          <w:p>
            <w:pPr>
              <w:spacing w:line="240" w:lineRule="exact"/>
              <w:rPr>
                <w:b/>
                <w:szCs w:val="21"/>
              </w:rPr>
            </w:pPr>
            <w:r>
              <w:rPr>
                <w:b/>
                <w:szCs w:val="21"/>
              </w:rPr>
              <w:t xml:space="preserve">1 </w:t>
            </w:r>
            <w:r>
              <w:rPr>
                <w:rFonts w:hint="eastAsia"/>
                <w:b/>
                <w:szCs w:val="21"/>
              </w:rPr>
              <w:t>纠正措施的实施及效果</w:t>
            </w:r>
            <w:r>
              <w:rPr>
                <w:b/>
                <w:spacing w:val="-8"/>
                <w:szCs w:val="21"/>
              </w:rPr>
              <w:t>;</w:t>
            </w:r>
          </w:p>
          <w:p>
            <w:pPr>
              <w:spacing w:line="400" w:lineRule="exact"/>
              <w:ind w:firstLine="480" w:firstLineChars="200"/>
              <w:rPr>
                <w:rFonts w:ascii="宋体" w:hAnsi="宋体"/>
                <w:szCs w:val="21"/>
              </w:rPr>
            </w:pPr>
            <w:r>
              <w:rPr>
                <w:rFonts w:hint="eastAsia" w:ascii="宋体" w:hAnsi="宋体" w:cs="宋体"/>
                <w:color w:val="000000" w:themeColor="text1"/>
                <w:szCs w:val="24"/>
              </w:rPr>
              <w:t>公司明确通过对内、外审核结果、管理评审输出、监测和测量等活动中识别出</w:t>
            </w:r>
            <w:r>
              <w:rPr>
                <w:rFonts w:hint="eastAsia" w:ascii="宋体" w:hAnsi="宋体"/>
                <w:color w:val="000000" w:themeColor="text1"/>
                <w:szCs w:val="24"/>
              </w:rPr>
              <w:t>在产品/服务、过程、管理体系等方面</w:t>
            </w:r>
            <w:r>
              <w:rPr>
                <w:rFonts w:hint="eastAsia" w:ascii="宋体" w:hAnsi="宋体" w:cs="宋体"/>
                <w:color w:val="000000" w:themeColor="text1"/>
                <w:szCs w:val="24"/>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ind w:firstLine="482" w:firstLineChars="200"/>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spacing w:val="-20"/>
                <w:szCs w:val="21"/>
              </w:rPr>
            </w:pPr>
            <w:r>
              <w:rPr>
                <w:b/>
                <w:spacing w:val="-20"/>
                <w:szCs w:val="21"/>
              </w:rPr>
              <w:t>2.</w:t>
            </w:r>
            <w:r>
              <w:rPr>
                <w:rFonts w:hint="eastAsia"/>
                <w:b/>
                <w:spacing w:val="-20"/>
                <w:szCs w:val="21"/>
              </w:rPr>
              <w:t>（上次审核后）重大事故、顾客</w:t>
            </w:r>
            <w:r>
              <w:rPr>
                <w:b/>
                <w:spacing w:val="-20"/>
                <w:szCs w:val="21"/>
              </w:rPr>
              <w:t>/</w:t>
            </w:r>
            <w:r>
              <w:rPr>
                <w:rFonts w:hint="eastAsia"/>
                <w:b/>
                <w:spacing w:val="-20"/>
                <w:szCs w:val="21"/>
              </w:rPr>
              <w:t>相关方投诉：</w:t>
            </w:r>
          </w:p>
          <w:p>
            <w:pPr>
              <w:spacing w:line="240" w:lineRule="exact"/>
              <w:rPr>
                <w:b/>
                <w:spacing w:val="-20"/>
                <w:szCs w:val="21"/>
              </w:rPr>
            </w:pPr>
            <w:r>
              <w:rPr>
                <w:rFonts w:hint="eastAsia"/>
                <w:b/>
                <w:spacing w:val="-20"/>
                <w:szCs w:val="21"/>
              </w:rPr>
              <w:t>无</w:t>
            </w:r>
          </w:p>
          <w:p>
            <w:pPr>
              <w:spacing w:line="240" w:lineRule="exac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20" w:type="dxa"/>
            <w:vMerge w:val="restart"/>
            <w:vAlign w:val="center"/>
          </w:tcPr>
          <w:p>
            <w:pPr>
              <w:spacing w:line="240" w:lineRule="exact"/>
              <w:jc w:val="center"/>
              <w:rPr>
                <w:b/>
                <w:sz w:val="20"/>
              </w:rPr>
            </w:pPr>
          </w:p>
        </w:tc>
        <w:tc>
          <w:tcPr>
            <w:tcW w:w="9198" w:type="dxa"/>
          </w:tcPr>
          <w:p>
            <w:pPr>
              <w:numPr>
                <w:ilvl w:val="0"/>
                <w:numId w:val="3"/>
              </w:numPr>
              <w:spacing w:line="240" w:lineRule="exact"/>
              <w:ind w:left="100" w:hanging="100" w:hangingChars="50"/>
              <w:rPr>
                <w:b/>
                <w:spacing w:val="-20"/>
                <w:szCs w:val="21"/>
              </w:rPr>
            </w:pPr>
            <w:r>
              <w:rPr>
                <w:rFonts w:hint="eastAsia"/>
                <w:b/>
                <w:spacing w:val="-20"/>
                <w:szCs w:val="21"/>
              </w:rPr>
              <w:t>创新情况</w:t>
            </w:r>
          </w:p>
          <w:p>
            <w:pPr>
              <w:spacing w:line="240" w:lineRule="exact"/>
              <w:ind w:left="-120" w:leftChars="-50"/>
              <w:rPr>
                <w:b/>
                <w:spacing w:val="-20"/>
                <w:szCs w:val="21"/>
              </w:rPr>
            </w:pPr>
            <w:r>
              <w:rPr>
                <w:rFonts w:hint="eastAsia"/>
                <w:b/>
                <w:spacing w:val="-20"/>
                <w:szCs w:val="21"/>
              </w:rPr>
              <w:t>无</w:t>
            </w:r>
          </w:p>
          <w:p>
            <w:pPr>
              <w:spacing w:line="240" w:lineRule="exact"/>
              <w:ind w:left="-120" w:leftChars="-50"/>
              <w:rPr>
                <w:b/>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720" w:type="dxa"/>
            <w:vMerge w:val="continue"/>
            <w:vAlign w:val="center"/>
          </w:tcPr>
          <w:p>
            <w:pPr>
              <w:spacing w:line="240" w:lineRule="exact"/>
              <w:jc w:val="center"/>
              <w:rPr>
                <w:b/>
                <w:sz w:val="20"/>
              </w:rPr>
            </w:pPr>
          </w:p>
        </w:tc>
        <w:tc>
          <w:tcPr>
            <w:tcW w:w="9198" w:type="dxa"/>
          </w:tcPr>
          <w:p>
            <w:pPr>
              <w:numPr>
                <w:ilvl w:val="0"/>
                <w:numId w:val="3"/>
              </w:numPr>
              <w:spacing w:line="240" w:lineRule="exact"/>
              <w:ind w:left="120" w:hanging="120" w:hangingChars="50"/>
              <w:rPr>
                <w:b/>
                <w:szCs w:val="21"/>
              </w:rPr>
            </w:pPr>
            <w:r>
              <w:rPr>
                <w:rFonts w:hint="eastAsia"/>
                <w:b/>
                <w:szCs w:val="21"/>
              </w:rPr>
              <w:t>上次不符合的整改情况</w:t>
            </w:r>
          </w:p>
          <w:p>
            <w:pPr>
              <w:spacing w:line="240" w:lineRule="exact"/>
              <w:ind w:left="-120" w:leftChars="-50"/>
              <w:rPr>
                <w:b/>
                <w:szCs w:val="21"/>
              </w:rPr>
            </w:pPr>
            <w:r>
              <w:rPr>
                <w:rFonts w:hint="eastAsia"/>
                <w:b/>
                <w:szCs w:val="21"/>
              </w:rPr>
              <w:t>上次不符合为</w:t>
            </w:r>
            <w:r>
              <w:rPr>
                <w:rFonts w:hint="eastAsia"/>
                <w:b/>
                <w:szCs w:val="21"/>
                <w:lang w:val="en-US" w:eastAsia="zh-CN"/>
              </w:rPr>
              <w:t>生产部门Q8.6条款</w:t>
            </w:r>
            <w:bookmarkStart w:id="28" w:name="_GoBack"/>
            <w:bookmarkEnd w:id="28"/>
            <w:r>
              <w:rPr>
                <w:rFonts w:hint="eastAsia"/>
                <w:b/>
                <w:szCs w:val="21"/>
              </w:rPr>
              <w:t>，经本次审核验证均整改且无类似不符合情况出现。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color w:val="auto"/>
          <w:szCs w:val="21"/>
        </w:rPr>
      </w:pPr>
      <w:r>
        <w:rPr>
          <w:rFonts w:hint="eastAsia" w:ascii="宋体" w:hAnsi="宋体"/>
          <w:b/>
          <w:color w:val="auto"/>
          <w:szCs w:val="21"/>
        </w:rPr>
        <w:t>本次审核共开具不符合项报告</w:t>
      </w:r>
      <w:r>
        <w:rPr>
          <w:rFonts w:hint="eastAsia" w:ascii="宋体" w:hAnsi="宋体"/>
          <w:b/>
          <w:color w:val="auto"/>
          <w:szCs w:val="21"/>
          <w:lang w:val="en-US" w:eastAsia="zh-CN"/>
        </w:rPr>
        <w:t>1</w:t>
      </w:r>
      <w:r>
        <w:rPr>
          <w:rFonts w:hint="eastAsia" w:ascii="宋体" w:hAnsi="宋体"/>
          <w:b/>
          <w:color w:val="auto"/>
          <w:szCs w:val="21"/>
        </w:rPr>
        <w:t>项；其中</w:t>
      </w:r>
      <w:r>
        <w:rPr>
          <w:rFonts w:ascii="宋体" w:hAnsi="宋体"/>
          <w:b/>
          <w:color w:val="auto"/>
          <w:szCs w:val="21"/>
        </w:rPr>
        <w:pict>
          <v:line id="直接连接符 1" o:spid="_x0000_s2053"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color w:val="auto"/>
          <w:szCs w:val="21"/>
        </w:rPr>
        <w:t>严重不符合</w:t>
      </w:r>
      <w:r>
        <w:rPr>
          <w:rFonts w:hint="eastAsia" w:ascii="宋体" w:hAnsi="宋体"/>
          <w:b/>
          <w:color w:val="auto"/>
          <w:szCs w:val="21"/>
          <w:lang w:val="en-US" w:eastAsia="zh-CN"/>
        </w:rPr>
        <w:t>0</w:t>
      </w:r>
      <w:r>
        <w:rPr>
          <w:rFonts w:hint="eastAsia" w:ascii="宋体" w:hAnsi="宋体"/>
          <w:b/>
          <w:color w:val="auto"/>
          <w:szCs w:val="21"/>
        </w:rPr>
        <w:t>项，一般不符合</w:t>
      </w:r>
      <w:r>
        <w:rPr>
          <w:rFonts w:hint="eastAsia" w:ascii="宋体" w:hAnsi="宋体"/>
          <w:b/>
          <w:color w:val="auto"/>
          <w:szCs w:val="21"/>
          <w:lang w:val="en-US" w:eastAsia="zh-CN"/>
        </w:rPr>
        <w:t>1</w:t>
      </w:r>
      <w:r>
        <w:rPr>
          <w:rFonts w:hint="eastAsia" w:ascii="宋体" w:hAnsi="宋体"/>
          <w:b/>
          <w:color w:val="auto"/>
          <w:szCs w:val="21"/>
        </w:rPr>
        <w:t>项，观察项</w:t>
      </w:r>
      <w:r>
        <w:rPr>
          <w:rFonts w:hint="eastAsia" w:ascii="宋体" w:hAnsi="宋体"/>
          <w:b/>
          <w:color w:val="auto"/>
          <w:szCs w:val="21"/>
          <w:lang w:val="en-US" w:eastAsia="zh-CN"/>
        </w:rPr>
        <w:t>0</w:t>
      </w:r>
      <w:r>
        <w:rPr>
          <w:rFonts w:hint="eastAsia" w:ascii="宋体" w:hAnsi="宋体"/>
          <w:b/>
          <w:color w:val="auto"/>
          <w:szCs w:val="21"/>
        </w:rPr>
        <w:t>项分布在</w:t>
      </w:r>
      <w:r>
        <w:rPr>
          <w:rFonts w:hint="eastAsia" w:ascii="宋体" w:hAnsi="宋体"/>
          <w:b/>
          <w:color w:val="auto"/>
          <w:szCs w:val="21"/>
          <w:lang w:val="en-US" w:eastAsia="zh-CN"/>
        </w:rPr>
        <w:t>市场</w:t>
      </w:r>
      <w:r>
        <w:rPr>
          <w:rFonts w:hint="eastAsia" w:ascii="宋体" w:hAnsi="宋体"/>
          <w:b/>
          <w:color w:val="auto"/>
          <w:szCs w:val="21"/>
        </w:rPr>
        <w:t>部门</w:t>
      </w:r>
      <w:r>
        <w:rPr>
          <w:rFonts w:hint="eastAsia" w:ascii="宋体" w:hAnsi="宋体"/>
          <w:b/>
          <w:color w:val="auto"/>
          <w:szCs w:val="21"/>
          <w:lang w:val="en-US" w:eastAsia="zh-CN"/>
        </w:rPr>
        <w:t>Q8.2.3.2</w:t>
      </w:r>
      <w:r>
        <w:rPr>
          <w:rFonts w:hint="eastAsia" w:ascii="宋体" w:hAnsi="宋体"/>
          <w:b/>
          <w:color w:val="auto"/>
          <w:szCs w:val="21"/>
        </w:rPr>
        <w:t>条款，见不符合项分布表。（</w:t>
      </w:r>
      <w:r>
        <w:rPr>
          <w:rFonts w:ascii="宋体" w:hAnsi="宋体"/>
          <w:b/>
          <w:color w:val="auto"/>
          <w:szCs w:val="21"/>
        </w:rPr>
        <w:t>Q/J/E/S</w:t>
      </w:r>
      <w:r>
        <w:rPr>
          <w:rFonts w:hint="eastAsia" w:ascii="宋体" w:hAnsi="宋体"/>
          <w:b/>
          <w:color w:val="auto"/>
          <w:szCs w:val="21"/>
        </w:rPr>
        <w:t>分开填写）</w:t>
      </w:r>
    </w:p>
    <w:p>
      <w:pPr>
        <w:tabs>
          <w:tab w:val="left" w:pos="645"/>
        </w:tabs>
        <w:spacing w:after="163" w:afterLines="50" w:line="360" w:lineRule="exact"/>
        <w:rPr>
          <w:b/>
          <w:color w:val="auto"/>
          <w:sz w:val="16"/>
          <w:szCs w:val="16"/>
        </w:rPr>
      </w:pPr>
      <w:r>
        <w:rPr>
          <w:rFonts w:hint="eastAsia"/>
          <w:b/>
          <w:color w:val="auto"/>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0" w:firstLineChars="100"/>
              <w:rPr>
                <w:rFonts w:ascii="宋体" w:hAnsi="宋体"/>
                <w:b/>
                <w:szCs w:val="21"/>
              </w:rPr>
            </w:pPr>
            <w:r>
              <w:rPr>
                <w:rFonts w:hint="eastAsia" w:ascii="微软雅黑" w:hAnsi="微软雅黑" w:eastAsia="微软雅黑"/>
                <w:bCs/>
                <w:szCs w:val="24"/>
              </w:rPr>
              <w:t>综上所述，审核组一致认为</w:t>
            </w:r>
            <w:r>
              <w:rPr>
                <w:rFonts w:hint="eastAsia" w:ascii="微软雅黑" w:hAnsi="微软雅黑" w:eastAsia="微软雅黑"/>
                <w:spacing w:val="14"/>
                <w:szCs w:val="24"/>
              </w:rPr>
              <w:t>（重庆欧祥服饰有限公司）</w:t>
            </w:r>
            <w:r>
              <w:rPr>
                <w:rFonts w:hint="eastAsia" w:ascii="微软雅黑" w:hAnsi="微软雅黑" w:eastAsia="微软雅黑"/>
                <w:bCs/>
                <w:szCs w:val="24"/>
              </w:rPr>
              <w:t>的质量管理体系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w:t>
      </w:r>
      <w:r>
        <w:rPr>
          <w:rFonts w:hint="eastAsia"/>
          <w:b/>
          <w:sz w:val="21"/>
        </w:rPr>
        <w:t>天</w:t>
      </w:r>
      <w:r>
        <w:rPr>
          <w:b/>
          <w:sz w:val="21"/>
        </w:rPr>
        <w:t>/</w:t>
      </w:r>
      <w:r>
        <w:rPr>
          <w:rFonts w:hint="eastAsia"/>
          <w:b/>
          <w:sz w:val="21"/>
        </w:rPr>
        <w:t>严重不符合在</w:t>
      </w:r>
      <w:r>
        <w:rPr>
          <w:rFonts w:hint="eastAsia"/>
          <w:b/>
          <w:sz w:val="21"/>
          <w:u w:val="single"/>
          <w:lang w:val="en-US" w:eastAsia="zh-CN"/>
        </w:rPr>
        <w:t>60</w:t>
      </w:r>
      <w:r>
        <w:rPr>
          <w:rFonts w:hint="eastAsia"/>
          <w:b/>
          <w:sz w:val="21"/>
        </w:rPr>
        <w:t>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rFonts w:hint="eastAsia"/>
          <w:b/>
          <w:sz w:val="21"/>
        </w:rPr>
      </w:pP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4"/>
          <w:szCs w:val="24"/>
          <w:lang w:val="en-US" w:eastAsia="zh-CN"/>
        </w:rPr>
        <w:t>2020.9.27</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bCs/>
          <w:sz w:val="21"/>
          <w:szCs w:val="21"/>
          <w:lang w:eastAsia="zh-CN"/>
        </w:rPr>
        <w:t>■</w:t>
      </w:r>
      <w:r>
        <w:rPr>
          <w:b/>
          <w:sz w:val="21"/>
          <w:szCs w:val="21"/>
        </w:rPr>
        <w:t>QMS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0  </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rFonts w:hint="eastAsia"/>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1897" w:firstLineChars="900"/>
        <w:rPr>
          <w:rFonts w:hint="eastAsia"/>
          <w:b/>
          <w:sz w:val="21"/>
          <w:szCs w:val="21"/>
        </w:rPr>
      </w:pPr>
    </w:p>
    <w:p>
      <w:pPr>
        <w:tabs>
          <w:tab w:val="left" w:pos="6880"/>
          <w:tab w:val="left" w:pos="7740"/>
          <w:tab w:val="left" w:pos="8385"/>
        </w:tabs>
        <w:snapToGrid w:val="0"/>
        <w:spacing w:before="163" w:beforeLines="50"/>
        <w:ind w:firstLine="723" w:firstLineChars="343"/>
        <w:rPr>
          <w:rFonts w:hint="default" w:eastAsia="宋体"/>
          <w:b/>
          <w:sz w:val="21"/>
          <w:szCs w:val="21"/>
          <w:u w:val="single"/>
          <w:lang w:val="en-US" w:eastAsia="zh-CN"/>
        </w:rPr>
      </w:pPr>
      <w:r>
        <w:rPr>
          <w:rFonts w:hint="eastAsia"/>
          <w:b/>
          <w:sz w:val="21"/>
          <w:szCs w:val="21"/>
        </w:rPr>
        <w:t>组长签字：</w:t>
      </w:r>
      <w:r>
        <w:rPr>
          <w:rFonts w:hint="eastAsia"/>
          <w:b/>
          <w:sz w:val="21"/>
          <w:szCs w:val="21"/>
          <w:lang w:val="en-US" w:eastAsia="zh-CN"/>
        </w:rPr>
        <w:t xml:space="preserve">                              日期：</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4"/>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4"/>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E52F48"/>
    <w:multiLevelType w:val="singleLevel"/>
    <w:tmpl w:val="ABE52F48"/>
    <w:lvl w:ilvl="0" w:tentative="0">
      <w:start w:val="8"/>
      <w:numFmt w:val="decimal"/>
      <w:suff w:val="space"/>
      <w:lvlText w:val="%1."/>
      <w:lvlJc w:val="left"/>
    </w:lvl>
  </w:abstractNum>
  <w:abstractNum w:abstractNumId="1">
    <w:nsid w:val="ED99E1A5"/>
    <w:multiLevelType w:val="singleLevel"/>
    <w:tmpl w:val="ED99E1A5"/>
    <w:lvl w:ilvl="0" w:tentative="0">
      <w:start w:val="2"/>
      <w:numFmt w:val="decimal"/>
      <w:lvlText w:val="%1."/>
      <w:lvlJc w:val="left"/>
      <w:pPr>
        <w:tabs>
          <w:tab w:val="left" w:pos="312"/>
        </w:tabs>
      </w:pPr>
    </w:lvl>
  </w:abstractNum>
  <w:abstractNum w:abstractNumId="2">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3">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B4F24DD"/>
    <w:rsid w:val="2B9D4B7B"/>
    <w:rsid w:val="4A356E70"/>
    <w:rsid w:val="4E746A27"/>
    <w:rsid w:val="57F459C6"/>
    <w:rsid w:val="58492709"/>
    <w:rsid w:val="73FD40D1"/>
    <w:rsid w:val="7DFD20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tabs>
        <w:tab w:val="left" w:pos="709"/>
        <w:tab w:val="left" w:pos="1069"/>
        <w:tab w:val="left" w:pos="2149"/>
      </w:tabs>
      <w:ind w:left="1429" w:right="194"/>
    </w:pPr>
    <w:rPr>
      <w:rFonts w:ascii="楷体_GB2312" w:eastAsia="楷体_GB2312"/>
    </w:rPr>
  </w:style>
  <w:style w:type="paragraph" w:styleId="3">
    <w:name w:val="Balloon Text"/>
    <w:basedOn w:val="1"/>
    <w:link w:val="9"/>
    <w:semiHidden/>
    <w:qFormat/>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qFormat/>
    <w:locked/>
    <w:uiPriority w:val="99"/>
    <w:rPr>
      <w:rFonts w:ascii="Times New Roman" w:hAnsi="Times New Roman" w:eastAsia="宋体" w:cs="Times New Roman"/>
      <w:sz w:val="18"/>
      <w:szCs w:val="18"/>
    </w:rPr>
  </w:style>
  <w:style w:type="character" w:customStyle="1" w:styleId="10">
    <w:name w:val="页脚 Char"/>
    <w:link w:val="4"/>
    <w:semiHidden/>
    <w:qFormat/>
    <w:locked/>
    <w:uiPriority w:val="99"/>
    <w:rPr>
      <w:rFonts w:ascii="Times New Roman" w:hAnsi="Times New Roman" w:eastAsia="宋体" w:cs="Times New Roman"/>
      <w:sz w:val="18"/>
      <w:szCs w:val="18"/>
    </w:rPr>
  </w:style>
  <w:style w:type="character" w:customStyle="1" w:styleId="11">
    <w:name w:val="页眉 Char"/>
    <w:link w:val="5"/>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3</TotalTime>
  <ScaleCrop>false</ScaleCrop>
  <LinksUpToDate>false</LinksUpToDate>
  <CharactersWithSpaces>4386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Dell</cp:lastModifiedBy>
  <cp:lastPrinted>2019-04-18T08:15:00Z</cp:lastPrinted>
  <dcterms:modified xsi:type="dcterms:W3CDTF">2020-09-27T05:27:27Z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