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 采购部（含库房）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主管领导：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鲁刚</w:t>
            </w:r>
            <w:r>
              <w:rPr>
                <w:rFonts w:hint="eastAsia"/>
                <w:sz w:val="24"/>
                <w:szCs w:val="24"/>
              </w:rPr>
              <w:t xml:space="preserve">       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严伟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adjustRightInd w:val="0"/>
              <w:spacing w:before="156" w:beforeLines="50" w:after="156" w:afterLines="50" w:line="0" w:lineRule="atLeast"/>
              <w:textAlignment w:val="baseline"/>
            </w:pPr>
            <w:r>
              <w:rPr>
                <w:rFonts w:hint="eastAsia"/>
                <w:sz w:val="24"/>
                <w:szCs w:val="24"/>
              </w:rPr>
              <w:t>审核员：  李俐                   审核时间：2020.9.24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审核条款：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 w:ascii="宋体" w:hAnsi="宋体" w:cs="Arial"/>
                <w:szCs w:val="24"/>
              </w:rPr>
              <w:t>5.3组织的岗位、职责和权限、6.2环境目标、6.1.2环境因素、8.1运行策划和控制、8.2应急准备和响应。</w:t>
            </w:r>
          </w:p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szCs w:val="22"/>
              </w:rPr>
            </w:pPr>
          </w:p>
          <w:p>
            <w:pPr>
              <w:spacing w:line="360" w:lineRule="auto"/>
              <w:rPr>
                <w:szCs w:val="22"/>
              </w:rPr>
            </w:pP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组织的岗位职责和权限</w:t>
            </w:r>
          </w:p>
          <w:p/>
        </w:tc>
        <w:tc>
          <w:tcPr>
            <w:tcW w:w="960" w:type="dxa"/>
          </w:tcPr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r>
              <w:rPr>
                <w:rFonts w:hint="eastAsia"/>
                <w:szCs w:val="22"/>
              </w:rPr>
              <w:t>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cs="Arial"/>
                <w:szCs w:val="24"/>
              </w:rPr>
            </w:pPr>
            <w:r>
              <w:rPr>
                <w:rFonts w:hint="eastAsia" w:ascii="宋体" w:hAnsi="宋体" w:cs="Arial"/>
                <w:szCs w:val="24"/>
              </w:rPr>
              <w:t>鲁刚部长介绍本部门主要负责公司物资采购、管理与使用过程的信息交流、处置与监督管理工作；对供方合同中环境条款的审核评价，在合同中明确环境要求和责任等，并对其施加影响，使其满足公司环境管理的要求；供货方环境管理绩效和资质的调查、评审和确认。</w:t>
            </w:r>
          </w:p>
          <w:p>
            <w:pPr>
              <w:spacing w:line="360" w:lineRule="auto"/>
            </w:pPr>
            <w:r>
              <w:rPr>
                <w:rFonts w:hint="eastAsia" w:ascii="宋体" w:hAnsi="宋体" w:cs="Arial"/>
                <w:szCs w:val="24"/>
              </w:rPr>
              <w:t>与部门负责人沟通，</w:t>
            </w:r>
            <w:r>
              <w:rPr>
                <w:rFonts w:hint="eastAsia" w:ascii="宋体" w:hAnsi="宋体" w:cs="Arial"/>
                <w:szCs w:val="24"/>
                <w:lang w:val="en-US" w:eastAsia="zh-CN"/>
              </w:rPr>
              <w:t>鲁刚</w:t>
            </w:r>
            <w:r>
              <w:rPr>
                <w:rFonts w:hint="eastAsia" w:ascii="宋体" w:hAnsi="宋体" w:cs="Arial"/>
                <w:szCs w:val="24"/>
              </w:rPr>
              <w:t>部长了解本部门的职责权限。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r>
              <w:rPr>
                <w:rFonts w:hint="eastAsia"/>
                <w:szCs w:val="22"/>
              </w:rPr>
              <w:t>目标及其实现的策划总要求、</w:t>
            </w:r>
          </w:p>
        </w:tc>
        <w:tc>
          <w:tcPr>
            <w:tcW w:w="960" w:type="dxa"/>
          </w:tcPr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r>
              <w:rPr>
                <w:rFonts w:hint="eastAsia"/>
                <w:szCs w:val="22"/>
              </w:rPr>
              <w:t>6.2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本部门的目标有: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固体废弃物有效处置率100%</w:t>
            </w:r>
            <w:r>
              <w:rPr>
                <w:rFonts w:hint="eastAsia"/>
                <w:szCs w:val="22"/>
              </w:rPr>
              <w:t>；</w:t>
            </w:r>
            <w:r>
              <w:rPr>
                <w:szCs w:val="22"/>
              </w:rPr>
              <w:t>火灾发生率0</w:t>
            </w:r>
          </w:p>
          <w:p>
            <w:pPr>
              <w:rPr>
                <w:rFonts w:hint="eastAsia"/>
                <w:szCs w:val="22"/>
              </w:rPr>
            </w:pPr>
          </w:p>
          <w:p>
            <w:r>
              <w:rPr>
                <w:rFonts w:hint="eastAsia"/>
                <w:szCs w:val="22"/>
              </w:rPr>
              <w:t>经</w:t>
            </w:r>
            <w:r>
              <w:rPr>
                <w:rFonts w:hint="eastAsia"/>
                <w:szCs w:val="22"/>
                <w:lang w:val="en-US" w:eastAsia="zh-CN"/>
              </w:rPr>
              <w:t>2020.7.30</w:t>
            </w:r>
            <w:r>
              <w:rPr>
                <w:rFonts w:hint="eastAsia"/>
                <w:szCs w:val="22"/>
              </w:rPr>
              <w:t>考核以上各目标均已达成。考核人：</w:t>
            </w:r>
            <w:r>
              <w:rPr>
                <w:rFonts w:hint="eastAsia"/>
                <w:szCs w:val="22"/>
                <w:lang w:val="en-US" w:eastAsia="zh-CN"/>
              </w:rPr>
              <w:t>黎张礼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spacing w:line="360" w:lineRule="auto"/>
              <w:rPr>
                <w:szCs w:val="22"/>
              </w:rPr>
            </w:pPr>
          </w:p>
          <w:p>
            <w:pPr>
              <w:spacing w:line="360" w:lineRule="auto"/>
              <w:rPr>
                <w:szCs w:val="22"/>
              </w:rPr>
            </w:pPr>
          </w:p>
          <w:p>
            <w:pPr>
              <w:spacing w:line="360" w:lineRule="auto"/>
              <w:rPr>
                <w:szCs w:val="22"/>
              </w:rPr>
            </w:pP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环境因素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 </w:t>
            </w:r>
          </w:p>
          <w:p>
            <w:pPr>
              <w:rPr>
                <w:szCs w:val="22"/>
              </w:rPr>
            </w:pPr>
          </w:p>
        </w:tc>
        <w:tc>
          <w:tcPr>
            <w:tcW w:w="960" w:type="dxa"/>
          </w:tcPr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6.1.2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查有：《环境因素的识别、评价控制程序》。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查</w:t>
            </w:r>
            <w:r>
              <w:rPr>
                <w:rFonts w:hint="eastAsia"/>
                <w:szCs w:val="22"/>
                <w:lang w:eastAsia="zh-CN"/>
              </w:rPr>
              <w:t>采购部</w:t>
            </w:r>
            <w:r>
              <w:rPr>
                <w:rFonts w:hint="eastAsia"/>
                <w:szCs w:val="22"/>
              </w:rPr>
              <w:t>的《环境因素识别评价表》，识别了本部门在办公、采购、销售、相关方等各有关过程的环境因素，包括日光灯更换、电脑使用用电消耗、办公纸张、销售产品、销售活动宣传材料的处置、车辆尾气排放、废包装物排放等环境因素，能考虑生命周期观点。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查《重要环境因素清单》，涉及本部门有2项重要环境因素，包括：固体废弃物的排放、火灾。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控制措施：固废分类存放、垃圾等由办公室负责按规定处置，包装物分类卖掉，培训教育，消防配备有消防器材、应急预案等措施。</w:t>
            </w:r>
          </w:p>
          <w:p>
            <w:pPr>
              <w:spacing w:line="360" w:lineRule="auto"/>
            </w:pPr>
            <w:r>
              <w:rPr>
                <w:rFonts w:hint="eastAsia"/>
                <w:szCs w:val="22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160" w:type="dxa"/>
          </w:tcPr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r>
              <w:rPr>
                <w:rFonts w:hint="eastAsia"/>
                <w:szCs w:val="22"/>
              </w:rPr>
              <w:t>运行策划和控制</w:t>
            </w:r>
          </w:p>
        </w:tc>
        <w:tc>
          <w:tcPr>
            <w:tcW w:w="960" w:type="dxa"/>
          </w:tcPr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r>
              <w:rPr>
                <w:rFonts w:hint="eastAsia"/>
                <w:szCs w:val="22"/>
              </w:rPr>
              <w:t>8.1</w:t>
            </w:r>
          </w:p>
        </w:tc>
        <w:tc>
          <w:tcPr>
            <w:tcW w:w="10004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现场巡视，本部门办公现场光照、温度适宜，未开启照明和空调，无水龙头跑冒滴漏现象。打印纸张非重要文件双面打印，垃圾箱分类存放，电器、线路完好无破损，纸张、用电、安全等通过日常培训提高员工节能、安全意识，通过电话、传真等形式告知客户组织的有关要求。日常对汽车做好保养，定期年检，防止交通事故的发生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查见《库房日常检查表》、按既定的项目及频次对相关部位实施监控，从检查情况来看，各检查项均良好。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公司识别出与组织相关的客户、社会机构、周围企业、供方等相关方，提供了</w:t>
            </w:r>
            <w:r>
              <w:rPr>
                <w:rFonts w:hint="eastAsia"/>
                <w:lang w:val="en-US" w:eastAsia="zh-CN"/>
              </w:rPr>
              <w:t>2020.1.3</w:t>
            </w:r>
            <w:r>
              <w:rPr>
                <w:rFonts w:hint="eastAsia"/>
              </w:rPr>
              <w:t>日组织对相关方的《致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供应商的信函》及《相关方环境要求承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诺书》。</w:t>
            </w:r>
          </w:p>
          <w:p>
            <w:pPr>
              <w:spacing w:line="360" w:lineRule="auto"/>
              <w:rPr>
                <w:rFonts w:hint="eastAsia" w:ascii="Times New Roman" w:eastAsia="宋体"/>
                <w:kern w:val="2"/>
                <w:sz w:val="21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库房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危废分类摆放，设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有危废物暂存区以及的警示标志明显。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有管理制度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，危废已分类隔离存放，门口有灭火器和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消防沙。库房有危废台账。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 </w:t>
            </w: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  <w:r>
              <w:rPr>
                <w:rFonts w:hint="eastAsia" w:ascii="宋体" w:hAnsi="宋体" w:cs="Arial"/>
                <w:szCs w:val="24"/>
              </w:rPr>
              <w:t>应急准备和响应。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zCs w:val="24"/>
              </w:rPr>
            </w:pPr>
          </w:p>
          <w:p>
            <w:pPr>
              <w:rPr>
                <w:rFonts w:ascii="宋体" w:hAnsi="宋体" w:cs="Arial"/>
                <w:szCs w:val="24"/>
              </w:rPr>
            </w:pPr>
          </w:p>
          <w:p>
            <w:pPr>
              <w:rPr>
                <w:rFonts w:ascii="宋体" w:hAnsi="宋体" w:cs="Arial"/>
                <w:szCs w:val="24"/>
              </w:rPr>
            </w:pPr>
          </w:p>
          <w:p>
            <w:pPr>
              <w:rPr>
                <w:szCs w:val="22"/>
              </w:rPr>
            </w:pPr>
            <w:r>
              <w:rPr>
                <w:rFonts w:hint="eastAsia" w:ascii="宋体" w:hAnsi="宋体" w:cs="Arial"/>
                <w:szCs w:val="24"/>
              </w:rPr>
              <w:t>8.2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编制了《火灾应急预案》，其中包括目的、适用范围、职责、应急领导小组成员职责、程序、现场应急措施等，相关内容基本充分。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参加了由公司组织的消防演练。</w:t>
            </w:r>
          </w:p>
          <w:p>
            <w:pPr>
              <w:spacing w:line="360" w:lineRule="auto"/>
            </w:pPr>
            <w:r>
              <w:rPr>
                <w:rFonts w:hint="eastAsia"/>
                <w:szCs w:val="22"/>
              </w:rPr>
              <w:t>自体系运行以来未发生应急情况。</w:t>
            </w:r>
          </w:p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_x0000_s2049" o:spid="_x0000_s2049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066C2"/>
    <w:rsid w:val="000237F6"/>
    <w:rsid w:val="0003373A"/>
    <w:rsid w:val="000400E2"/>
    <w:rsid w:val="00062E46"/>
    <w:rsid w:val="001A2D7F"/>
    <w:rsid w:val="002939AD"/>
    <w:rsid w:val="002C7BA6"/>
    <w:rsid w:val="00337922"/>
    <w:rsid w:val="00340867"/>
    <w:rsid w:val="00380837"/>
    <w:rsid w:val="003A198A"/>
    <w:rsid w:val="00410914"/>
    <w:rsid w:val="004D7B71"/>
    <w:rsid w:val="00536930"/>
    <w:rsid w:val="00564E53"/>
    <w:rsid w:val="005D5659"/>
    <w:rsid w:val="00600C20"/>
    <w:rsid w:val="00644FE2"/>
    <w:rsid w:val="0067640C"/>
    <w:rsid w:val="006E678B"/>
    <w:rsid w:val="007757F3"/>
    <w:rsid w:val="007B6779"/>
    <w:rsid w:val="007E6AEB"/>
    <w:rsid w:val="008973EE"/>
    <w:rsid w:val="008B0657"/>
    <w:rsid w:val="008C5BBC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E315A"/>
    <w:rsid w:val="00D06F59"/>
    <w:rsid w:val="00D8388C"/>
    <w:rsid w:val="00DD670B"/>
    <w:rsid w:val="00E6224C"/>
    <w:rsid w:val="00EB0164"/>
    <w:rsid w:val="00ED0F62"/>
    <w:rsid w:val="0A0F1269"/>
    <w:rsid w:val="108219C2"/>
    <w:rsid w:val="1E940BC2"/>
    <w:rsid w:val="1FCD0363"/>
    <w:rsid w:val="22AA6901"/>
    <w:rsid w:val="38785A9B"/>
    <w:rsid w:val="3B990449"/>
    <w:rsid w:val="3BAD3EE6"/>
    <w:rsid w:val="57303C94"/>
    <w:rsid w:val="57EF6FA1"/>
    <w:rsid w:val="5CA70AAC"/>
    <w:rsid w:val="5EA12B9A"/>
    <w:rsid w:val="5EA559D1"/>
    <w:rsid w:val="719F359D"/>
    <w:rsid w:val="7804716B"/>
    <w:rsid w:val="78A54CB6"/>
    <w:rsid w:val="7ADD11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192</Words>
  <Characters>1096</Characters>
  <Lines>9</Lines>
  <Paragraphs>2</Paragraphs>
  <TotalTime>3</TotalTime>
  <ScaleCrop>false</ScaleCrop>
  <LinksUpToDate>false</LinksUpToDate>
  <CharactersWithSpaces>1286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2020-09-23T14:20:21Z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