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u w:val="single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/>
          <w:szCs w:val="44"/>
          <w:u w:val="single"/>
        </w:rPr>
        <w:t>0</w:t>
      </w:r>
      <w:r>
        <w:rPr>
          <w:rFonts w:hint="eastAsia" w:ascii="Times New Roman" w:hAnsi="Times New Roman"/>
          <w:szCs w:val="44"/>
          <w:u w:val="single"/>
        </w:rPr>
        <w:t>124</w:t>
      </w:r>
      <w:r>
        <w:rPr>
          <w:rFonts w:ascii="Times New Roman" w:hAnsi="Times New Roman"/>
          <w:szCs w:val="44"/>
          <w:u w:val="single"/>
        </w:rPr>
        <w:t>-201</w:t>
      </w:r>
      <w:r>
        <w:rPr>
          <w:rFonts w:hint="eastAsia"/>
          <w:szCs w:val="21"/>
          <w:u w:val="single"/>
        </w:rPr>
        <w:t>8-20</w:t>
      </w:r>
      <w:r>
        <w:rPr>
          <w:rFonts w:hint="eastAsia"/>
          <w:szCs w:val="21"/>
          <w:u w:val="single"/>
          <w:lang w:val="en-US" w:eastAsia="zh-CN"/>
        </w:rPr>
        <w:t>20</w:t>
      </w:r>
      <w:bookmarkStart w:id="0" w:name="_GoBack"/>
      <w:bookmarkEnd w:id="0"/>
    </w:p>
    <w:p>
      <w:pPr>
        <w:jc w:val="center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抽查表</w:t>
      </w:r>
    </w:p>
    <w:tbl>
      <w:tblPr>
        <w:tblStyle w:val="6"/>
        <w:tblpPr w:leftFromText="180" w:rightFromText="180" w:vertAnchor="text" w:horzAnchor="margin" w:tblpXSpec="center" w:tblpY="218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061"/>
        <w:gridCol w:w="1169"/>
        <w:gridCol w:w="1420"/>
        <w:gridCol w:w="1130"/>
        <w:gridCol w:w="1280"/>
        <w:gridCol w:w="1245"/>
        <w:gridCol w:w="1277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60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西安思坦仪器股份有限公司</w:t>
            </w:r>
          </w:p>
        </w:tc>
        <w:tc>
          <w:tcPr>
            <w:tcW w:w="1245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于养奇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80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测量标准置准确度等级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技术管理部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数显洛氏硬度计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408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HRS-150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default"/>
                <w:szCs w:val="21"/>
              </w:rPr>
              <w:t>1.</w:t>
            </w:r>
            <w:r>
              <w:rPr>
                <w:rFonts w:hint="eastAsia"/>
                <w:szCs w:val="21"/>
                <w:lang w:val="en-US" w:eastAsia="zh-CN"/>
              </w:rPr>
              <w:t>0HRC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</w:t>
            </w:r>
            <w:r>
              <w:rPr>
                <w:rFonts w:hint="eastAsia"/>
                <w:szCs w:val="21"/>
                <w:lang w:val="en-US" w:eastAsia="zh-CN"/>
              </w:rPr>
              <w:t>硬度块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</w:rPr>
              <w:t>标准级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西安航天计量测试研究院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/>
                <w:sz w:val="20"/>
                <w:szCs w:val="20"/>
              </w:rPr>
              <w:t>.04.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技术管理部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显微维氏硬度计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0134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HVS-1000Z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冬青黑体简体中文" w:hAnsi="冬青黑体简体中文" w:eastAsia="冬青黑体简体中文" w:cs="冬青黑体简体中文"/>
                <w:szCs w:val="21"/>
                <w:lang w:eastAsia="zh-CN"/>
              </w:rPr>
              <w:t>±</w:t>
            </w:r>
            <w:r>
              <w:rPr>
                <w:rFonts w:hint="default"/>
                <w:szCs w:val="21"/>
                <w:lang w:eastAsia="zh-CN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%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标准显微硬度块</w:t>
            </w:r>
          </w:p>
          <w:p>
            <w:pPr>
              <w:ind w:firstLine="105" w:firstLineChars="50"/>
              <w:jc w:val="both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标准级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西安航天计量测试研究院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/>
                <w:sz w:val="20"/>
                <w:szCs w:val="20"/>
              </w:rPr>
              <w:t>.04.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07" w:type="dxa"/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技术管理部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eastAsia="zh-CN"/>
              </w:rPr>
              <w:t>数显扭矩扳手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eastAsia="zh-CN"/>
              </w:rPr>
              <w:t>20172014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eastAsia="zh-CN"/>
              </w:rPr>
              <w:t>CNB50</w:t>
            </w:r>
          </w:p>
        </w:tc>
        <w:tc>
          <w:tcPr>
            <w:tcW w:w="1130" w:type="dxa"/>
            <w:vAlign w:val="center"/>
          </w:tcPr>
          <w:p>
            <w:pPr>
              <w:ind w:firstLine="210" w:firstLineChars="100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/>
                <w:color w:val="000000" w:themeColor="text1"/>
                <w:szCs w:val="21"/>
                <w:lang w:eastAsia="zh-CN"/>
              </w:rPr>
              <w:t>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级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default"/>
                <w:color w:val="000000" w:themeColor="text1"/>
                <w:szCs w:val="21"/>
                <w:lang w:eastAsia="zh-CN"/>
              </w:rPr>
            </w:pPr>
            <w:r>
              <w:rPr>
                <w:rFonts w:hint="default"/>
                <w:color w:val="000000" w:themeColor="text1"/>
                <w:szCs w:val="21"/>
                <w:lang w:eastAsia="zh-CN"/>
              </w:rPr>
              <w:t>全自动扭矩板子检定仪</w:t>
            </w:r>
          </w:p>
          <w:p>
            <w:pPr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</w:t>
            </w:r>
            <w:r>
              <w:rPr>
                <w:rFonts w:hint="default"/>
                <w:color w:val="000000" w:themeColor="text1"/>
                <w:szCs w:val="21"/>
                <w:lang w:eastAsia="zh-CN"/>
              </w:rPr>
              <w:t>3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级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default"/>
                <w:color w:val="000000" w:themeColor="text1"/>
                <w:szCs w:val="21"/>
                <w:lang w:eastAsia="zh-CN"/>
              </w:rPr>
              <w:t>陕西省计量科学研究院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20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20.0</w:t>
            </w:r>
            <w:r>
              <w:rPr>
                <w:rFonts w:hint="default"/>
                <w:color w:val="000000" w:themeColor="text1"/>
                <w:sz w:val="20"/>
                <w:szCs w:val="20"/>
                <w:lang w:eastAsia="zh-CN"/>
              </w:rPr>
              <w:t>5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/>
                <w:color w:val="000000" w:themeColor="text1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07" w:type="dxa"/>
            <w:vAlign w:val="center"/>
          </w:tcPr>
          <w:p>
            <w:pPr>
              <w:jc w:val="both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技术管理部</w:t>
            </w:r>
          </w:p>
        </w:tc>
        <w:tc>
          <w:tcPr>
            <w:tcW w:w="1061" w:type="dxa"/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eastAsia="zh-CN"/>
              </w:rPr>
              <w:t>活塞式压力计</w:t>
            </w:r>
          </w:p>
        </w:tc>
        <w:tc>
          <w:tcPr>
            <w:tcW w:w="1169" w:type="dxa"/>
            <w:vAlign w:val="center"/>
          </w:tcPr>
          <w:p>
            <w:pPr>
              <w:ind w:firstLine="105" w:firstLineChars="50"/>
              <w:jc w:val="both"/>
              <w:rPr>
                <w:rFonts w:hint="default"/>
                <w:color w:val="000000" w:themeColor="text1"/>
                <w:szCs w:val="21"/>
              </w:rPr>
            </w:pPr>
            <w:r>
              <w:rPr>
                <w:rFonts w:hint="default"/>
                <w:color w:val="000000" w:themeColor="text1"/>
                <w:szCs w:val="21"/>
                <w:lang w:eastAsia="zh-CN"/>
              </w:rPr>
              <w:t>09-79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eastAsia="zh-CN"/>
              </w:rPr>
            </w:pPr>
            <w:r>
              <w:rPr>
                <w:rFonts w:hint="default"/>
                <w:color w:val="000000" w:themeColor="text1"/>
                <w:szCs w:val="21"/>
                <w:lang w:eastAsia="zh-CN"/>
              </w:rPr>
              <w:t>KY-100</w:t>
            </w:r>
          </w:p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（0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～</w:t>
            </w:r>
            <w:r>
              <w:rPr>
                <w:rFonts w:hint="default"/>
                <w:color w:val="000000" w:themeColor="text1"/>
                <w:sz w:val="20"/>
                <w:szCs w:val="20"/>
                <w:lang w:eastAsia="zh-CN"/>
              </w:rPr>
              <w:t>10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）MPa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/>
                <w:color w:val="000000" w:themeColor="text1"/>
                <w:szCs w:val="21"/>
                <w:lang w:eastAsia="zh-CN"/>
              </w:rPr>
              <w:t>0.02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级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活塞式压力计</w:t>
            </w:r>
          </w:p>
          <w:p>
            <w:pPr>
              <w:jc w:val="center"/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0.0</w:t>
            </w:r>
            <w:r>
              <w:rPr>
                <w:rFonts w:hint="default"/>
                <w:color w:val="000000" w:themeColor="text1"/>
                <w:szCs w:val="21"/>
                <w:lang w:eastAsia="zh-CN"/>
              </w:rPr>
              <w:t>05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级</w:t>
            </w:r>
          </w:p>
        </w:tc>
        <w:tc>
          <w:tcPr>
            <w:tcW w:w="1245" w:type="dxa"/>
            <w:vAlign w:val="center"/>
          </w:tcPr>
          <w:p>
            <w:pPr>
              <w:jc w:val="both"/>
              <w:rPr>
                <w:rFonts w:hint="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default"/>
                <w:color w:val="000000" w:themeColor="text1"/>
                <w:szCs w:val="21"/>
              </w:rPr>
              <w:t>西安工业自动化仪表研究所</w:t>
            </w:r>
            <w:r>
              <w:rPr>
                <w:rFonts w:hint="eastAsia"/>
                <w:color w:val="000000" w:themeColor="text1"/>
                <w:szCs w:val="21"/>
              </w:rPr>
              <w:tab/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20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.0</w:t>
            </w:r>
            <w:r>
              <w:rPr>
                <w:rFonts w:hint="default"/>
                <w:color w:val="000000" w:themeColor="text1"/>
                <w:sz w:val="20"/>
                <w:szCs w:val="20"/>
                <w:lang w:eastAsia="zh-CN"/>
              </w:rPr>
              <w:t>4.14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07" w:type="dxa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技术管理部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外径千分尺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1009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10855</w:t>
            </w:r>
          </w:p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0～25）mm 0.01mm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±0.0</w:t>
            </w:r>
            <w:r>
              <w:rPr>
                <w:rFonts w:hint="eastAsia"/>
                <w:szCs w:val="21"/>
                <w:lang w:val="en-US" w:eastAsia="zh-CN"/>
              </w:rPr>
              <w:t>04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80" w:type="dxa"/>
            <w:vAlign w:val="center"/>
          </w:tcPr>
          <w:p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</w:p>
          <w:p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西安航天计量测试研究院</w:t>
            </w:r>
            <w:r>
              <w:rPr>
                <w:rFonts w:hint="eastAsia"/>
                <w:szCs w:val="21"/>
              </w:rPr>
              <w:tab/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/>
                <w:sz w:val="20"/>
                <w:szCs w:val="20"/>
              </w:rPr>
              <w:t>.0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07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技术管理部</w:t>
            </w:r>
          </w:p>
        </w:tc>
        <w:tc>
          <w:tcPr>
            <w:tcW w:w="1061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内径百分表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7030358-7043391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10～18）mm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0.01mm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color w:val="000000"/>
                <w:sz w:val="20"/>
                <w:szCs w:val="20"/>
              </w:rPr>
              <w:t>0.0</w:t>
            </w:r>
            <w:r>
              <w:rPr>
                <w:rFonts w:hint="default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光栅式指示表检测仪</w:t>
            </w:r>
          </w:p>
          <w:p>
            <w:pPr>
              <w:ind w:firstLine="315" w:firstLineChars="150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eastAsia="zh-CN"/>
              </w:rPr>
              <w:t>6</w:t>
            </w:r>
            <w:r>
              <w:rPr>
                <w:rFonts w:hint="eastAsia"/>
                <w:szCs w:val="21"/>
                <w:lang w:val="en-US" w:eastAsia="zh-CN"/>
              </w:rPr>
              <w:t>μm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陕西省计量科学研究院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/>
                <w:sz w:val="20"/>
                <w:szCs w:val="20"/>
              </w:rPr>
              <w:t>.0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/>
                <w:sz w:val="20"/>
                <w:szCs w:val="20"/>
              </w:rPr>
              <w:t>.2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0598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公司已建立了压力计标准，测量设备全部送至有资质的机构进行了</w:t>
            </w:r>
            <w:r>
              <w:rPr>
                <w:rFonts w:hint="eastAsia"/>
                <w:szCs w:val="21"/>
              </w:rPr>
              <w:t>检定、校准。抽查了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598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  <w:p/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8240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82317"/>
    <w:rsid w:val="000A236E"/>
    <w:rsid w:val="000C69C1"/>
    <w:rsid w:val="00100202"/>
    <w:rsid w:val="00141F79"/>
    <w:rsid w:val="001C0853"/>
    <w:rsid w:val="001C69C8"/>
    <w:rsid w:val="001E7B9C"/>
    <w:rsid w:val="0021570A"/>
    <w:rsid w:val="0024057A"/>
    <w:rsid w:val="00244C31"/>
    <w:rsid w:val="002A3CBC"/>
    <w:rsid w:val="002B0080"/>
    <w:rsid w:val="002D3C05"/>
    <w:rsid w:val="003140AE"/>
    <w:rsid w:val="0033169D"/>
    <w:rsid w:val="0036244D"/>
    <w:rsid w:val="003857FA"/>
    <w:rsid w:val="00392597"/>
    <w:rsid w:val="003F7ABC"/>
    <w:rsid w:val="00474F39"/>
    <w:rsid w:val="004900CE"/>
    <w:rsid w:val="00514A85"/>
    <w:rsid w:val="005224D2"/>
    <w:rsid w:val="005A0D84"/>
    <w:rsid w:val="005A7242"/>
    <w:rsid w:val="005D0B42"/>
    <w:rsid w:val="005E2896"/>
    <w:rsid w:val="00616CE9"/>
    <w:rsid w:val="006210E3"/>
    <w:rsid w:val="00636F70"/>
    <w:rsid w:val="00657525"/>
    <w:rsid w:val="0067166C"/>
    <w:rsid w:val="006A3FCE"/>
    <w:rsid w:val="006E01EA"/>
    <w:rsid w:val="006E5F8D"/>
    <w:rsid w:val="007076E0"/>
    <w:rsid w:val="00711A5E"/>
    <w:rsid w:val="0071439B"/>
    <w:rsid w:val="00741392"/>
    <w:rsid w:val="00763F5D"/>
    <w:rsid w:val="00766AFA"/>
    <w:rsid w:val="007A7DFC"/>
    <w:rsid w:val="00802524"/>
    <w:rsid w:val="0081413C"/>
    <w:rsid w:val="00816CDC"/>
    <w:rsid w:val="00830624"/>
    <w:rsid w:val="00845EE7"/>
    <w:rsid w:val="008544CF"/>
    <w:rsid w:val="0085467A"/>
    <w:rsid w:val="00884F4A"/>
    <w:rsid w:val="008D01A0"/>
    <w:rsid w:val="00901F02"/>
    <w:rsid w:val="00910F61"/>
    <w:rsid w:val="00923B31"/>
    <w:rsid w:val="00933CD7"/>
    <w:rsid w:val="00943D20"/>
    <w:rsid w:val="00957382"/>
    <w:rsid w:val="00982CED"/>
    <w:rsid w:val="009876F5"/>
    <w:rsid w:val="009C6468"/>
    <w:rsid w:val="009E059D"/>
    <w:rsid w:val="009E173A"/>
    <w:rsid w:val="009F652A"/>
    <w:rsid w:val="00A10BE3"/>
    <w:rsid w:val="00A13FE4"/>
    <w:rsid w:val="00A20D62"/>
    <w:rsid w:val="00A35855"/>
    <w:rsid w:val="00A60DEA"/>
    <w:rsid w:val="00AB3CF0"/>
    <w:rsid w:val="00AF1461"/>
    <w:rsid w:val="00B00041"/>
    <w:rsid w:val="00B01161"/>
    <w:rsid w:val="00B1431A"/>
    <w:rsid w:val="00B40D68"/>
    <w:rsid w:val="00B96EE8"/>
    <w:rsid w:val="00BC0644"/>
    <w:rsid w:val="00BD3740"/>
    <w:rsid w:val="00BE60A4"/>
    <w:rsid w:val="00C0452F"/>
    <w:rsid w:val="00C60CDF"/>
    <w:rsid w:val="00C72FA7"/>
    <w:rsid w:val="00C74DF2"/>
    <w:rsid w:val="00CC7828"/>
    <w:rsid w:val="00CF03AA"/>
    <w:rsid w:val="00D01668"/>
    <w:rsid w:val="00D053B3"/>
    <w:rsid w:val="00D119FF"/>
    <w:rsid w:val="00D2482C"/>
    <w:rsid w:val="00D42CA9"/>
    <w:rsid w:val="00D4722A"/>
    <w:rsid w:val="00D5445C"/>
    <w:rsid w:val="00D5515E"/>
    <w:rsid w:val="00D57C29"/>
    <w:rsid w:val="00D82B51"/>
    <w:rsid w:val="00DD3B11"/>
    <w:rsid w:val="00E556AE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2B541A6"/>
    <w:rsid w:val="035D47FF"/>
    <w:rsid w:val="047C5B4F"/>
    <w:rsid w:val="081B588B"/>
    <w:rsid w:val="08730344"/>
    <w:rsid w:val="0BF520FD"/>
    <w:rsid w:val="0D091A8B"/>
    <w:rsid w:val="10D97CF0"/>
    <w:rsid w:val="11661E8D"/>
    <w:rsid w:val="117436DF"/>
    <w:rsid w:val="12E44355"/>
    <w:rsid w:val="13C36D51"/>
    <w:rsid w:val="177F2C38"/>
    <w:rsid w:val="1A3525EB"/>
    <w:rsid w:val="21C405FE"/>
    <w:rsid w:val="249C7E16"/>
    <w:rsid w:val="28B16F58"/>
    <w:rsid w:val="28B4328C"/>
    <w:rsid w:val="2D0F099C"/>
    <w:rsid w:val="2F1C7983"/>
    <w:rsid w:val="306F06A4"/>
    <w:rsid w:val="332D0886"/>
    <w:rsid w:val="361343C3"/>
    <w:rsid w:val="379144EF"/>
    <w:rsid w:val="395343DC"/>
    <w:rsid w:val="3BFD5E6A"/>
    <w:rsid w:val="3DD138B4"/>
    <w:rsid w:val="3EA43E35"/>
    <w:rsid w:val="4206500A"/>
    <w:rsid w:val="450E45EA"/>
    <w:rsid w:val="4547213A"/>
    <w:rsid w:val="462B4A43"/>
    <w:rsid w:val="4A7B6D17"/>
    <w:rsid w:val="4AB65BA3"/>
    <w:rsid w:val="4D31371C"/>
    <w:rsid w:val="4E9C738E"/>
    <w:rsid w:val="5167701A"/>
    <w:rsid w:val="54954B72"/>
    <w:rsid w:val="554A1F2C"/>
    <w:rsid w:val="579C3D47"/>
    <w:rsid w:val="57B4026E"/>
    <w:rsid w:val="58CF1A2F"/>
    <w:rsid w:val="61F24082"/>
    <w:rsid w:val="6DE202BF"/>
    <w:rsid w:val="6DE41069"/>
    <w:rsid w:val="6FBF39C1"/>
    <w:rsid w:val="6FC643DD"/>
    <w:rsid w:val="736B6953"/>
    <w:rsid w:val="737509C4"/>
    <w:rsid w:val="73841FA0"/>
    <w:rsid w:val="7B18314A"/>
    <w:rsid w:val="7D3E6822"/>
    <w:rsid w:val="7D754E90"/>
    <w:rsid w:val="7DDD85FF"/>
    <w:rsid w:val="DAFE8E8D"/>
    <w:rsid w:val="FF7F92EF"/>
    <w:rsid w:val="FFFE29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580</Characters>
  <Lines>4</Lines>
  <Paragraphs>1</Paragraphs>
  <TotalTime>0</TotalTime>
  <ScaleCrop>false</ScaleCrop>
  <LinksUpToDate>false</LinksUpToDate>
  <CharactersWithSpaces>680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2015-11-02T22:51:00Z</dcterms:created>
  <dc:creator>alexander chang</dc:creator>
  <cp:lastModifiedBy>Administrator</cp:lastModifiedBy>
  <dcterms:modified xsi:type="dcterms:W3CDTF">2020-09-21T07:42:44Z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