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w:t>
      </w:r>
      <w:r>
        <w:rPr>
          <w:rFonts w:hint="eastAsia" w:ascii="楷体" w:hAnsi="楷体" w:eastAsia="楷体" w:cs="Times New Roman"/>
          <w:b/>
          <w:color w:val="000000"/>
          <w:sz w:val="32"/>
          <w:szCs w:val="32"/>
        </w:rPr>
        <w:t>核方：</w:t>
      </w:r>
      <w:bookmarkStart w:id="0" w:name="组织名称"/>
      <w:r>
        <w:rPr>
          <w:rFonts w:hint="eastAsia" w:ascii="楷体" w:hAnsi="楷体" w:eastAsia="楷体" w:cs="Times New Roman"/>
          <w:b/>
          <w:color w:val="000000"/>
          <w:sz w:val="32"/>
          <w:szCs w:val="32"/>
        </w:rPr>
        <w:t>乐山市德祥机械铸造有限公司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17.05.01,17.05.02</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乐山市德祥机械铸造有限公司</w:t>
            </w:r>
            <w:bookmarkEnd w:id="11"/>
          </w:p>
        </w:tc>
        <w:tc>
          <w:tcPr>
            <w:tcW w:w="1672" w:type="dxa"/>
            <w:vAlign w:val="center"/>
          </w:tcPr>
          <w:p>
            <w:pPr>
              <w:spacing w:line="260" w:lineRule="exact"/>
              <w:jc w:val="center"/>
              <w:rPr>
                <w:rFonts w:ascii="宋体"/>
                <w:b/>
                <w:color w:val="auto"/>
                <w:sz w:val="21"/>
              </w:rPr>
            </w:pPr>
            <w:r>
              <w:rPr>
                <w:rFonts w:hint="eastAsia" w:ascii="宋体" w:hAnsi="宋体"/>
                <w:b/>
                <w:color w:val="auto"/>
                <w:sz w:val="21"/>
              </w:rPr>
              <w:t>组织人数及</w:t>
            </w:r>
          </w:p>
          <w:p>
            <w:pPr>
              <w:spacing w:line="200" w:lineRule="exact"/>
              <w:rPr>
                <w:b/>
                <w:color w:val="auto"/>
                <w:spacing w:val="-20"/>
              </w:rPr>
            </w:pPr>
            <w:r>
              <w:rPr>
                <w:rFonts w:hint="eastAsia" w:ascii="宋体" w:hAnsi="宋体"/>
                <w:b/>
                <w:color w:val="auto"/>
                <w:sz w:val="21"/>
              </w:rPr>
              <w:t>变动情况核实</w:t>
            </w:r>
          </w:p>
        </w:tc>
        <w:tc>
          <w:tcPr>
            <w:tcW w:w="1500" w:type="dxa"/>
          </w:tcPr>
          <w:p>
            <w:pPr>
              <w:spacing w:line="260" w:lineRule="exact"/>
              <w:rPr>
                <w:rFonts w:hint="default" w:ascii="宋体" w:eastAsia="宋体"/>
                <w:b/>
                <w:color w:val="auto"/>
                <w:sz w:val="21"/>
                <w:lang w:val="en-US" w:eastAsia="zh-CN"/>
              </w:rPr>
            </w:pPr>
            <w:r>
              <w:rPr>
                <w:rFonts w:hint="eastAsia" w:ascii="宋体"/>
                <w:b/>
                <w:color w:val="auto"/>
                <w:sz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乐山市中区杨湾乡陶村</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614000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乐山市中区杨湾乡陶村</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614000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乐山市中区杨湾乡陶村</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614000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陶丽君</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0833-2980990</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陶德祥</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eastAsia="宋体" w:cs="Times New Roman"/>
                <w:b/>
                <w:sz w:val="21"/>
                <w:szCs w:val="21"/>
              </w:rPr>
              <w:t>陶德祥</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陶丽君</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2020年09月26日 上午至2020年09月26日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eastAsia="宋体" w:cs="Times New Roman"/>
                <w:b/>
                <w:sz w:val="21"/>
                <w:szCs w:val="21"/>
              </w:rPr>
              <w:t>黑色金属铸造</w:t>
            </w:r>
            <w:bookmarkEnd w:id="25"/>
            <w:r>
              <w:rPr>
                <w:rFonts w:hint="eastAsia" w:ascii="宋体" w:hAnsi="宋体" w:eastAsia="宋体" w:cs="Times New Roman"/>
                <w:b/>
                <w:sz w:val="21"/>
                <w:szCs w:val="21"/>
              </w:rPr>
              <w:t xml:space="preserve"> </w:t>
            </w:r>
            <w:r>
              <w:rPr>
                <w:rFonts w:hint="eastAsia" w:ascii="宋体" w:hAnsi="宋体"/>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17.05.01;17.05.02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Helvetica" w:hAnsi="Helvetica" w:eastAsia="Helvetica" w:cs="Helvetica"/>
                <w:i w:val="0"/>
                <w:caps w:val="0"/>
                <w:color w:val="000000"/>
                <w:spacing w:val="0"/>
                <w:sz w:val="21"/>
                <w:szCs w:val="21"/>
                <w:u w:val="none"/>
                <w:shd w:val="clear" w:fill="FFFFFF"/>
              </w:rPr>
              <w:t>2022-10-28</w:t>
            </w:r>
          </w:p>
        </w:tc>
        <w:tc>
          <w:tcPr>
            <w:tcW w:w="1672" w:type="dxa"/>
            <w:vAlign w:val="center"/>
          </w:tcPr>
          <w:p>
            <w:pPr>
              <w:spacing w:line="260" w:lineRule="exact"/>
              <w:jc w:val="center"/>
              <w:rPr>
                <w:rFonts w:hint="eastAsia" w:ascii="宋体" w:hAnsi="宋体" w:eastAsia="宋体" w:cs="Times New Roman"/>
                <w:b/>
                <w:sz w:val="21"/>
                <w:szCs w:val="21"/>
              </w:rPr>
            </w:pPr>
            <w:r>
              <w:rPr>
                <w:rFonts w:hint="eastAsia" w:ascii="宋体" w:hAnsi="宋体" w:eastAsia="宋体" w:cs="Times New Roman"/>
                <w:b/>
                <w:sz w:val="21"/>
                <w:szCs w:val="21"/>
              </w:rPr>
              <w:t>上年度</w:t>
            </w:r>
          </w:p>
          <w:p>
            <w:pPr>
              <w:spacing w:line="260" w:lineRule="exact"/>
              <w:jc w:val="center"/>
              <w:rPr>
                <w:rFonts w:ascii="Helvetica" w:hAnsi="Helvetica" w:eastAsia="Helvetica" w:cs="Helvetica"/>
                <w:i w:val="0"/>
                <w:caps w:val="0"/>
                <w:color w:val="000000"/>
                <w:spacing w:val="0"/>
                <w:sz w:val="21"/>
                <w:szCs w:val="21"/>
                <w:u w:val="none"/>
                <w:shd w:val="clear" w:fill="FFFFFF"/>
              </w:rPr>
            </w:pPr>
            <w:r>
              <w:rPr>
                <w:rFonts w:hint="eastAsia" w:ascii="宋体" w:hAnsi="宋体" w:eastAsia="宋体" w:cs="Times New Roman"/>
                <w:b/>
                <w:sz w:val="21"/>
                <w:szCs w:val="21"/>
              </w:rPr>
              <w:t>审核日期</w:t>
            </w:r>
          </w:p>
        </w:tc>
        <w:tc>
          <w:tcPr>
            <w:tcW w:w="1500" w:type="dxa"/>
          </w:tcPr>
          <w:p>
            <w:pPr>
              <w:spacing w:line="260" w:lineRule="exact"/>
              <w:rPr>
                <w:rFonts w:ascii="Helvetica" w:hAnsi="Helvetica" w:eastAsia="Helvetica" w:cs="Helvetica"/>
                <w:i w:val="0"/>
                <w:caps w:val="0"/>
                <w:color w:val="000000"/>
                <w:spacing w:val="0"/>
                <w:sz w:val="21"/>
                <w:szCs w:val="21"/>
                <w:u w:val="none"/>
                <w:shd w:val="clear" w:fill="FFFFFF"/>
              </w:rPr>
            </w:pPr>
            <w:r>
              <w:rPr>
                <w:rFonts w:ascii="Helvetica" w:hAnsi="Helvetica" w:eastAsia="Helvetica" w:cs="Helvetica"/>
                <w:i w:val="0"/>
                <w:caps w:val="0"/>
                <w:color w:val="000000"/>
                <w:spacing w:val="0"/>
                <w:sz w:val="21"/>
                <w:szCs w:val="21"/>
                <w:u w:val="none"/>
                <w:shd w:val="clear" w:fill="FFFFFF"/>
              </w:rPr>
              <w:t>2019-10-07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numPr>
          <w:ilvl w:val="0"/>
          <w:numId w:val="1"/>
        </w:numPr>
        <w:spacing w:line="360" w:lineRule="atLeast"/>
        <w:rPr>
          <w:rFonts w:hint="eastAsia" w:ascii="宋体" w:hAnsi="宋体"/>
          <w:b/>
          <w:sz w:val="21"/>
          <w:szCs w:val="21"/>
          <w:lang w:val="en-US" w:eastAsia="zh-CN"/>
        </w:rPr>
      </w:pPr>
      <w:r>
        <w:rPr>
          <w:rFonts w:hint="eastAsia" w:ascii="宋体" w:hAnsi="宋体"/>
          <w:b/>
          <w:sz w:val="21"/>
          <w:szCs w:val="21"/>
        </w:rPr>
        <w:t>本次审核覆盖时间：从上次审核结束日的</w:t>
      </w:r>
      <w:r>
        <w:rPr>
          <w:rFonts w:hint="eastAsia" w:ascii="宋体" w:hAnsi="宋体"/>
          <w:b/>
          <w:sz w:val="21"/>
          <w:szCs w:val="21"/>
          <w:lang w:val="en-US" w:eastAsia="zh-CN"/>
        </w:rPr>
        <w:t>2019年10月07日至2020年09月26日</w:t>
      </w:r>
    </w:p>
    <w:p>
      <w:pPr>
        <w:numPr>
          <w:ilvl w:val="0"/>
          <w:numId w:val="1"/>
        </w:numPr>
        <w:spacing w:line="360" w:lineRule="atLeast"/>
        <w:rPr>
          <w:rFonts w:ascii="宋体" w:hAnsi="宋体"/>
          <w:b/>
          <w:sz w:val="21"/>
          <w:szCs w:val="21"/>
        </w:rPr>
      </w:pPr>
      <w:r>
        <w:rPr>
          <w:rFonts w:ascii="宋体" w:hAnsi="宋体"/>
          <w:b/>
          <w:sz w:val="21"/>
          <w:szCs w:val="21"/>
        </w:rPr>
        <w:t xml:space="preserve">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4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olor w:val="000000" w:themeColor="text1"/>
                <w:szCs w:val="22"/>
                <w:lang w:eastAsia="zh-CN"/>
              </w:rPr>
              <w:t xml:space="preserve">质量第一、顾客至上、科技领先、追求卓越  </w:t>
            </w:r>
            <w:r>
              <w:rPr>
                <w:rFonts w:hint="eastAsia" w:ascii="宋体" w:hAnsi="宋体"/>
                <w:color w:val="000000" w:themeColor="text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color w:val="000000" w:themeColor="text1"/>
              </w:rPr>
              <w:t xml:space="preserve">黑色金属铸造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sz w:val="24"/>
                <w:szCs w:val="22"/>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val="en-US" w:eastAsia="zh-CN"/>
              </w:rPr>
              <w:t>浇注、热处理</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3" o:spid="_x0000_s2053"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4" o:spid="_x0000_s2054"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w:t>
            </w:r>
            <w:r>
              <w:rPr>
                <w:rFonts w:hint="eastAsia" w:ascii="宋体" w:hAnsi="宋体"/>
                <w:b/>
                <w:color w:val="000000" w:themeColor="text1"/>
                <w:sz w:val="20"/>
                <w:szCs w:val="20"/>
                <w:lang w:val="en-US" w:eastAsia="zh-CN"/>
              </w:rPr>
              <w:t>条款</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u w:val="none"/>
              </w:rPr>
              <w:t>理由：</w:t>
            </w:r>
            <w:r>
              <w:rPr>
                <w:rFonts w:hint="eastAsia" w:ascii="宋体" w:hAnsi="宋体"/>
                <w:color w:val="000000" w:themeColor="text1"/>
                <w:u w:val="none"/>
              </w:rPr>
              <w:t>该公司产品均</w:t>
            </w:r>
            <w:r>
              <w:rPr>
                <w:rFonts w:hint="eastAsia" w:ascii="宋体" w:hAnsi="宋体"/>
                <w:color w:val="000000" w:themeColor="text1"/>
                <w:u w:val="none"/>
                <w:lang w:eastAsia="zh-CN"/>
              </w:rPr>
              <w:t>按国家标准及</w:t>
            </w:r>
            <w:r>
              <w:rPr>
                <w:rFonts w:hint="eastAsia" w:ascii="宋体" w:hAnsi="宋体"/>
                <w:color w:val="000000" w:themeColor="text1"/>
                <w:u w:val="none"/>
              </w:rPr>
              <w:t>顾客的</w:t>
            </w:r>
            <w:r>
              <w:rPr>
                <w:rFonts w:hint="eastAsia" w:ascii="宋体" w:hAnsi="宋体"/>
                <w:color w:val="000000" w:themeColor="text1"/>
                <w:u w:val="none"/>
                <w:lang w:eastAsia="zh-CN"/>
              </w:rPr>
              <w:t>技术</w:t>
            </w:r>
            <w:r>
              <w:rPr>
                <w:rFonts w:hint="eastAsia" w:ascii="宋体" w:hAnsi="宋体"/>
                <w:color w:val="000000" w:themeColor="text1"/>
                <w:u w:val="none"/>
              </w:rPr>
              <w:t>要求</w:t>
            </w:r>
            <w:r>
              <w:rPr>
                <w:rFonts w:hint="eastAsia" w:ascii="宋体" w:hAnsi="宋体"/>
                <w:color w:val="000000" w:themeColor="text1"/>
                <w:u w:val="none"/>
                <w:lang w:eastAsia="zh-CN"/>
              </w:rPr>
              <w:t>进</w:t>
            </w:r>
            <w:r>
              <w:rPr>
                <w:rFonts w:hint="eastAsia" w:ascii="宋体" w:hAnsi="宋体"/>
                <w:color w:val="000000" w:themeColor="text1"/>
                <w:u w:val="none"/>
              </w:rPr>
              <w:t>行生产不涉及设计，</w:t>
            </w:r>
            <w:r>
              <w:rPr>
                <w:rFonts w:hint="eastAsia" w:ascii="宋体" w:hAnsi="宋体"/>
                <w:color w:val="000000" w:themeColor="text1"/>
                <w:u w:val="none"/>
                <w:lang w:eastAsia="zh-CN"/>
              </w:rPr>
              <w:t>生产工艺成熟，</w:t>
            </w:r>
            <w:r>
              <w:rPr>
                <w:rFonts w:hint="eastAsia" w:ascii="宋体" w:hAnsi="宋体"/>
                <w:color w:val="000000" w:themeColor="text1"/>
                <w:u w:val="none"/>
              </w:rPr>
              <w:t>故标准</w:t>
            </w:r>
            <w:r>
              <w:rPr>
                <w:rFonts w:hint="eastAsia" w:ascii="宋体" w:hAnsi="宋体"/>
                <w:color w:val="000000" w:themeColor="text1"/>
                <w:u w:val="none"/>
                <w:lang w:val="en-US" w:eastAsia="zh-CN"/>
              </w:rPr>
              <w:t>8.3不适用</w:t>
            </w:r>
            <w:r>
              <w:rPr>
                <w:rFonts w:hint="eastAsia" w:ascii="宋体" w:hAnsi="宋体"/>
                <w:color w:val="000000" w:themeColor="text1"/>
                <w:u w:val="none"/>
              </w:rPr>
              <w:t>，</w:t>
            </w:r>
            <w:r>
              <w:rPr>
                <w:rFonts w:hint="eastAsia" w:ascii="宋体" w:hAnsi="宋体" w:cs="宋体"/>
                <w:szCs w:val="24"/>
              </w:rPr>
              <w:t>不适用不影响组织提供满足顾客要求和适用法律法规要求的产品的能力或责任的要求。</w:t>
            </w:r>
            <w:r>
              <w:rPr>
                <w:rFonts w:hint="eastAsia" w:ascii="宋体" w:hAnsi="宋体"/>
                <w:color w:val="000000" w:themeColor="text1"/>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5"/>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5"/>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5"/>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5"/>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hint="eastAsia" w:ascii="宋体" w:hAnsi="宋体" w:cs="宋体"/>
                <w:color w:val="000000"/>
                <w:kern w:val="0"/>
                <w:szCs w:val="21"/>
              </w:rPr>
            </w:pPr>
            <w:r>
              <w:rPr>
                <w:rFonts w:hint="eastAsia"/>
                <w:color w:val="000000"/>
                <w:szCs w:val="21"/>
              </w:rPr>
              <w:t>质量目</w:t>
            </w:r>
            <w:r>
              <w:rPr>
                <w:rFonts w:hint="eastAsia" w:ascii="宋体" w:hAnsi="宋体" w:cs="宋体"/>
                <w:color w:val="000000"/>
                <w:kern w:val="0"/>
                <w:szCs w:val="21"/>
              </w:rPr>
              <w:t>标：</w:t>
            </w:r>
          </w:p>
          <w:p>
            <w:pPr>
              <w:pStyle w:val="6"/>
              <w:spacing w:before="0" w:beforeAutospacing="0" w:after="0" w:afterAutospacing="0" w:line="500" w:lineRule="exact"/>
              <w:rPr>
                <w:rFonts w:hint="eastAsia" w:ascii="Times New Roman" w:hAnsi="Times New Roman" w:eastAsia="宋体" w:cs="Times New Roman"/>
                <w:color w:val="000000"/>
                <w:kern w:val="2"/>
                <w:sz w:val="24"/>
                <w:szCs w:val="21"/>
                <w:lang w:val="en-US" w:eastAsia="zh-CN" w:bidi="ar-SA"/>
              </w:rPr>
            </w:pPr>
            <w:r>
              <w:rPr>
                <w:rFonts w:hint="eastAsia" w:ascii="Times New Roman" w:hAnsi="Times New Roman" w:eastAsia="宋体" w:cs="Times New Roman"/>
                <w:color w:val="000000"/>
                <w:kern w:val="2"/>
                <w:sz w:val="24"/>
                <w:szCs w:val="21"/>
                <w:lang w:val="en-US" w:eastAsia="zh-CN" w:bidi="ar-SA"/>
              </w:rPr>
              <w:t>1、一次交验合格率≥95%</w:t>
            </w:r>
          </w:p>
          <w:p>
            <w:pPr>
              <w:pStyle w:val="6"/>
              <w:spacing w:before="0" w:beforeAutospacing="0" w:after="0" w:afterAutospacing="0" w:line="500" w:lineRule="exact"/>
              <w:rPr>
                <w:rFonts w:hint="eastAsia" w:ascii="Times New Roman" w:hAnsi="Times New Roman" w:eastAsia="宋体" w:cs="Times New Roman"/>
                <w:color w:val="000000"/>
                <w:kern w:val="2"/>
                <w:sz w:val="24"/>
                <w:szCs w:val="21"/>
                <w:lang w:val="en-US" w:eastAsia="zh-CN" w:bidi="ar-SA"/>
              </w:rPr>
            </w:pPr>
            <w:r>
              <w:rPr>
                <w:rFonts w:hint="eastAsia" w:ascii="Times New Roman" w:hAnsi="Times New Roman" w:eastAsia="宋体" w:cs="Times New Roman"/>
                <w:color w:val="000000"/>
                <w:kern w:val="2"/>
                <w:sz w:val="24"/>
                <w:szCs w:val="21"/>
                <w:lang w:val="en-US" w:eastAsia="zh-CN" w:bidi="ar-SA"/>
              </w:rPr>
              <w:t>2、产品出厂合格率达到100%</w:t>
            </w:r>
          </w:p>
          <w:p>
            <w:pPr>
              <w:pStyle w:val="6"/>
              <w:spacing w:before="0" w:beforeAutospacing="0" w:after="0" w:afterAutospacing="0" w:line="500" w:lineRule="exact"/>
              <w:rPr>
                <w:rFonts w:hint="eastAsia" w:ascii="Times New Roman" w:hAnsi="Times New Roman" w:eastAsia="宋体" w:cs="Times New Roman"/>
                <w:color w:val="000000"/>
                <w:kern w:val="2"/>
                <w:sz w:val="24"/>
                <w:szCs w:val="21"/>
                <w:lang w:val="en-US" w:eastAsia="zh-CN" w:bidi="ar-SA"/>
              </w:rPr>
            </w:pPr>
            <w:r>
              <w:rPr>
                <w:rFonts w:hint="eastAsia" w:ascii="Times New Roman" w:hAnsi="Times New Roman" w:eastAsia="宋体" w:cs="Times New Roman"/>
                <w:color w:val="000000"/>
                <w:kern w:val="2"/>
                <w:sz w:val="24"/>
                <w:szCs w:val="21"/>
                <w:lang w:val="en-US" w:eastAsia="zh-CN" w:bidi="ar-SA"/>
              </w:rPr>
              <w:t>3、顾客满意率≥95%</w:t>
            </w:r>
          </w:p>
          <w:p>
            <w:pPr>
              <w:spacing w:line="300" w:lineRule="exact"/>
              <w:ind w:firstLine="482" w:firstLineChars="200"/>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rPr>
              <w:t>设备设</w:t>
            </w:r>
            <w:r>
              <w:rPr>
                <w:rFonts w:hint="eastAsia" w:ascii="宋体" w:hAnsi="宋体"/>
                <w:b/>
                <w:color w:val="000000" w:themeColor="text1"/>
                <w:sz w:val="20"/>
                <w:szCs w:val="20"/>
                <w:highlight w:val="none"/>
              </w:rPr>
              <w:t>施（包括信息系统）、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b/>
                <w:color w:val="000000" w:themeColor="text1"/>
                <w:sz w:val="20"/>
                <w:szCs w:val="20"/>
              </w:rPr>
            </w:pPr>
            <w:r>
              <w:rPr>
                <w:rFonts w:hint="eastAsia" w:ascii="宋体" w:hAnsi="宋体"/>
                <w:bCs/>
                <w:iCs/>
                <w:highlight w:val="none"/>
              </w:rPr>
              <w:t>厂房面积</w:t>
            </w:r>
            <w:r>
              <w:rPr>
                <w:rFonts w:hint="eastAsia" w:ascii="宋体" w:hAnsi="宋体"/>
                <w:bCs/>
                <w:iCs/>
                <w:highlight w:val="none"/>
                <w:lang w:val="en-US" w:eastAsia="zh-CN"/>
              </w:rPr>
              <w:t>2000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1000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szCs w:val="21"/>
                <w:highlight w:val="none"/>
                <w:lang w:eastAsia="zh-CN"/>
              </w:rPr>
              <w:t>电弧炉</w:t>
            </w:r>
            <w:r>
              <w:rPr>
                <w:rFonts w:hint="eastAsia" w:ascii="宋体" w:hAnsi="宋体"/>
                <w:szCs w:val="21"/>
                <w:highlight w:val="none"/>
                <w:lang w:val="en-US" w:eastAsia="zh-CN"/>
              </w:rPr>
              <w:t>1套、退火窑1套、风铲机3台、打磨机5台、割枪5把、捣固机3台、</w:t>
            </w:r>
            <w:r>
              <w:rPr>
                <w:rFonts w:hint="eastAsia" w:ascii="宋体" w:hAnsi="宋体"/>
                <w:szCs w:val="21"/>
                <w:highlight w:val="none"/>
                <w:lang w:eastAsia="zh-CN"/>
              </w:rPr>
              <w:t>行车</w:t>
            </w:r>
            <w:r>
              <w:rPr>
                <w:rFonts w:hint="eastAsia" w:ascii="宋体" w:hAnsi="宋体"/>
                <w:szCs w:val="21"/>
                <w:highlight w:val="none"/>
                <w:lang w:val="en-US" w:eastAsia="zh-CN"/>
              </w:rPr>
              <w:t>4台</w:t>
            </w:r>
            <w:r>
              <w:rPr>
                <w:rFonts w:hint="eastAsia" w:ascii="宋体" w:hAnsi="宋体"/>
                <w:bCs/>
                <w:iCs/>
                <w:highlight w:val="none"/>
                <w:lang w:eastAsia="zh-CN"/>
              </w:rPr>
              <w:t>等，可以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eastAsia="zh-CN"/>
              </w:rPr>
              <w:t>行车</w:t>
            </w:r>
            <w:r>
              <w:rPr>
                <w:rFonts w:hint="eastAsia" w:ascii="宋体" w:hAnsi="宋体"/>
                <w:bCs/>
                <w:iCs/>
                <w:highlight w:val="none"/>
                <w:lang w:val="en-US" w:eastAsia="zh-CN"/>
              </w:rPr>
              <w:t>4台</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生产车间及检验部门均按策划的要求配置了相应的检测设备，均采用委外送检的方式。抽在用检具的检定或校准证书能提供在用检具的有效检定或校准证据</w:t>
            </w:r>
            <w:r>
              <w:rPr>
                <w:rFonts w:hint="eastAsia" w:ascii="宋体" w:hAnsi="宋体" w:cs="宋体"/>
                <w:color w:val="000000"/>
                <w:szCs w:val="21"/>
                <w:lang w:eastAsia="zh-CN"/>
              </w:rPr>
              <w:t>，详见附件</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10. 对特种设备</w:t>
            </w:r>
            <w:r>
              <w:rPr>
                <w:rFonts w:hint="eastAsia"/>
                <w:b/>
                <w:color w:val="000000" w:themeColor="text1"/>
                <w:sz w:val="20"/>
                <w:szCs w:val="20"/>
                <w:highlight w:val="none"/>
              </w:rPr>
              <w:t xml:space="preserve">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lang w:val="en-US" w:eastAsia="zh-CN"/>
              </w:rPr>
            </w:pPr>
            <w:r>
              <w:rPr>
                <w:rFonts w:hint="eastAsia"/>
                <w:b/>
                <w:sz w:val="20"/>
                <w:szCs w:val="20"/>
                <w:highlight w:val="none"/>
              </w:rPr>
              <w:t>特种设备</w:t>
            </w:r>
            <w:r>
              <w:rPr>
                <w:rFonts w:hint="eastAsia"/>
                <w:b/>
                <w:sz w:val="20"/>
                <w:szCs w:val="20"/>
                <w:highlight w:val="none"/>
                <w:lang w:eastAsia="zh-CN"/>
              </w:rPr>
              <w:t>：行车</w:t>
            </w:r>
            <w:r>
              <w:rPr>
                <w:rFonts w:hint="eastAsia"/>
                <w:b/>
                <w:sz w:val="20"/>
                <w:szCs w:val="20"/>
                <w:highlight w:val="none"/>
              </w:rPr>
              <w:t>。</w:t>
            </w:r>
            <w:r>
              <w:rPr>
                <w:rFonts w:hint="eastAsia"/>
                <w:b/>
                <w:sz w:val="20"/>
                <w:szCs w:val="20"/>
                <w:highlight w:val="none"/>
                <w:lang w:eastAsia="zh-CN"/>
              </w:rPr>
              <w:t>提供</w:t>
            </w:r>
            <w:r>
              <w:rPr>
                <w:rFonts w:hint="eastAsia"/>
                <w:b/>
                <w:sz w:val="20"/>
                <w:szCs w:val="20"/>
                <w:highlight w:val="none"/>
                <w:lang w:val="en-US" w:eastAsia="zh-CN"/>
              </w:rPr>
              <w:t>行车的效期内年检报告。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600"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w:t>
            </w:r>
            <w:r>
              <w:rPr>
                <w:rFonts w:hint="eastAsia" w:ascii="宋体" w:hAnsi="宋体" w:cs="宋体"/>
                <w:color w:val="000000"/>
                <w:szCs w:val="21"/>
                <w:highlight w:val="none"/>
              </w:rPr>
              <w:t>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color w:val="000000"/>
                <w:szCs w:val="21"/>
                <w:highlight w:val="none"/>
              </w:rPr>
              <w:t>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lang w:val="en-US" w:eastAsia="zh-CN"/>
              </w:rPr>
              <w:t>%</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val="en-US" w:eastAsia="zh-CN"/>
              </w:rPr>
              <w:t>2020</w:t>
            </w:r>
            <w:r>
              <w:rPr>
                <w:rFonts w:hint="eastAsia" w:ascii="宋体" w:hAnsi="宋体" w:cs="宋体"/>
                <w:szCs w:val="21"/>
                <w:lang w:eastAsia="zh-CN"/>
              </w:rPr>
              <w:t xml:space="preserve">年 </w:t>
            </w:r>
            <w:r>
              <w:rPr>
                <w:rFonts w:hint="eastAsia" w:ascii="宋体" w:hAnsi="宋体" w:cs="宋体"/>
                <w:szCs w:val="21"/>
                <w:lang w:val="en-US" w:eastAsia="zh-CN"/>
              </w:rPr>
              <w:t>6</w:t>
            </w:r>
            <w:r>
              <w:rPr>
                <w:rFonts w:hint="eastAsia" w:ascii="宋体" w:hAnsi="宋体" w:cs="宋体"/>
                <w:szCs w:val="21"/>
                <w:lang w:eastAsia="zh-CN"/>
              </w:rPr>
              <w:t>月5日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 涉及</w:t>
            </w:r>
            <w:r>
              <w:rPr>
                <w:rFonts w:hint="eastAsia" w:ascii="宋体" w:hAnsi="宋体"/>
                <w:sz w:val="24"/>
                <w:szCs w:val="24"/>
                <w:lang w:val="en-US" w:eastAsia="zh-CN"/>
              </w:rPr>
              <w:t>行政部不符合7.5条款管理文件未按要求归档不便于检索</w:t>
            </w:r>
            <w:r>
              <w:rPr>
                <w:rFonts w:hint="eastAsia" w:ascii="宋体" w:hAnsi="宋体" w:cs="宋体"/>
                <w:szCs w:val="21"/>
                <w:lang w:eastAsia="zh-CN"/>
              </w:rPr>
              <w:t>，未见相关评审的证据</w:t>
            </w:r>
            <w:r>
              <w:rPr>
                <w:rFonts w:hint="eastAsia" w:ascii="宋体" w:hAnsi="宋体" w:cs="宋体"/>
                <w:szCs w:val="21"/>
              </w:rPr>
              <w:t>，针对该不符合项，已及时采取纠正措施后，经内审员</w:t>
            </w:r>
            <w:r>
              <w:rPr>
                <w:rFonts w:hint="eastAsia"/>
                <w:sz w:val="21"/>
                <w:szCs w:val="21"/>
              </w:rPr>
              <w:t>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cs="宋体"/>
                <w:szCs w:val="21"/>
                <w:highlight w:val="none"/>
              </w:rPr>
              <w:t>次管理评审于</w:t>
            </w:r>
            <w:r>
              <w:rPr>
                <w:rFonts w:hint="eastAsia" w:ascii="宋体" w:hAnsi="宋体" w:cs="宋体"/>
                <w:szCs w:val="21"/>
                <w:highlight w:val="none"/>
                <w:lang w:eastAsia="zh-CN"/>
              </w:rPr>
              <w:t>2020年07月</w:t>
            </w:r>
            <w:r>
              <w:rPr>
                <w:rFonts w:hint="eastAsia" w:ascii="宋体" w:hAnsi="宋体" w:cs="宋体"/>
                <w:szCs w:val="21"/>
                <w:highlight w:val="none"/>
                <w:lang w:val="en-US" w:eastAsia="zh-CN"/>
              </w:rPr>
              <w:t>0</w:t>
            </w:r>
            <w:r>
              <w:rPr>
                <w:rFonts w:hint="eastAsia" w:ascii="宋体" w:hAnsi="宋体" w:cs="宋体"/>
                <w:szCs w:val="21"/>
                <w:highlight w:val="none"/>
                <w:lang w:eastAsia="zh-CN"/>
              </w:rPr>
              <w:t>5日</w:t>
            </w:r>
            <w:r>
              <w:rPr>
                <w:rFonts w:hint="eastAsia" w:ascii="宋体" w:hAnsi="宋体" w:cs="宋体"/>
                <w:szCs w:val="21"/>
                <w:highlight w:val="none"/>
              </w:rPr>
              <w:t>由总经理主持完成、提供主要输入材料有各部门总结，输入信息基本充分和满足要求。输出见“管理评审报告”, 做出了管理体系基本适</w:t>
            </w:r>
            <w:r>
              <w:rPr>
                <w:rFonts w:hint="eastAsia" w:ascii="宋体" w:hAnsi="宋体" w:cs="宋体"/>
                <w:szCs w:val="21"/>
              </w:rPr>
              <w:t>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w:t>
            </w:r>
            <w:r>
              <w:rPr>
                <w:rFonts w:hint="eastAsia"/>
                <w:b/>
                <w:color w:val="000000" w:themeColor="text1"/>
                <w:spacing w:val="-2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default" w:eastAsia="宋体"/>
                <w:b/>
                <w:color w:val="000000" w:themeColor="text1"/>
                <w:szCs w:val="21"/>
                <w:lang w:val="en-US" w:eastAsia="zh-CN"/>
              </w:rPr>
            </w:pPr>
            <w:r>
              <w:rPr>
                <w:rFonts w:hint="eastAsia" w:ascii="Times New Roman" w:hAnsi="Times New Roman" w:eastAsia="宋体" w:cs="Times New Roman"/>
                <w:b/>
                <w:color w:val="000000" w:themeColor="text1"/>
                <w:sz w:val="20"/>
                <w:szCs w:val="20"/>
                <w:lang w:val="en-US" w:eastAsia="zh-CN"/>
              </w:rPr>
              <w:t>上次不符合7.1.5条款，经本次验证未出现类视情况。</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bookmarkStart w:id="29" w:name="_GoBack"/>
            <w:bookmarkEnd w:id="29"/>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025B6E61"/>
    <w:multiLevelType w:val="singleLevel"/>
    <w:tmpl w:val="025B6E61"/>
    <w:lvl w:ilvl="0" w:tentative="0">
      <w:start w:val="4"/>
      <w:numFmt w:val="decimal"/>
      <w:suff w:val="space"/>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F1E0F62"/>
    <w:multiLevelType w:val="singleLevel"/>
    <w:tmpl w:val="5F1E0F6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B53192"/>
    <w:rsid w:val="16315D4E"/>
    <w:rsid w:val="181D672F"/>
    <w:rsid w:val="1ED721AF"/>
    <w:rsid w:val="216F6BBB"/>
    <w:rsid w:val="23C301F3"/>
    <w:rsid w:val="2B0755C7"/>
    <w:rsid w:val="31C35E76"/>
    <w:rsid w:val="39F84E1E"/>
    <w:rsid w:val="3BB62972"/>
    <w:rsid w:val="3CCC054E"/>
    <w:rsid w:val="42434F21"/>
    <w:rsid w:val="42925FF7"/>
    <w:rsid w:val="43A675FF"/>
    <w:rsid w:val="44437D5B"/>
    <w:rsid w:val="4E234781"/>
    <w:rsid w:val="5E221D53"/>
    <w:rsid w:val="674E2F9E"/>
    <w:rsid w:val="6777326B"/>
    <w:rsid w:val="7476212C"/>
    <w:rsid w:val="75253CEF"/>
    <w:rsid w:val="75883994"/>
    <w:rsid w:val="76335F3F"/>
    <w:rsid w:val="76924011"/>
    <w:rsid w:val="7ADE5B17"/>
    <w:rsid w:val="7FC45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3">
    <w:name w:val="Balloon Text"/>
    <w:basedOn w:val="1"/>
    <w:link w:val="11"/>
    <w:semiHidden/>
    <w:qFormat/>
    <w:uiPriority w:val="99"/>
    <w:rPr>
      <w:sz w:val="18"/>
      <w:szCs w:val="18"/>
    </w:rPr>
  </w:style>
  <w:style w:type="paragraph" w:styleId="4">
    <w:name w:val="footer"/>
    <w:basedOn w:val="1"/>
    <w:link w:val="12"/>
    <w:semiHidden/>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link w:val="3"/>
    <w:semiHidden/>
    <w:locked/>
    <w:uiPriority w:val="99"/>
    <w:rPr>
      <w:rFonts w:ascii="Times New Roman" w:hAnsi="Times New Roman" w:eastAsia="宋体" w:cs="Times New Roman"/>
      <w:sz w:val="18"/>
      <w:szCs w:val="18"/>
    </w:rPr>
  </w:style>
  <w:style w:type="character" w:customStyle="1" w:styleId="12">
    <w:name w:val="页脚 Char"/>
    <w:link w:val="4"/>
    <w:semiHidden/>
    <w:locked/>
    <w:uiPriority w:val="99"/>
    <w:rPr>
      <w:rFonts w:ascii="Times New Roman" w:hAnsi="Times New Roman" w:eastAsia="宋体" w:cs="Times New Roman"/>
      <w:sz w:val="18"/>
      <w:szCs w:val="18"/>
    </w:rPr>
  </w:style>
  <w:style w:type="character" w:customStyle="1" w:styleId="13">
    <w:name w:val="页眉 Char"/>
    <w:link w:val="5"/>
    <w:locked/>
    <w:uiPriority w:val="0"/>
    <w:rPr>
      <w:sz w:val="18"/>
    </w:rPr>
  </w:style>
  <w:style w:type="character" w:customStyle="1" w:styleId="14">
    <w:name w:val="页眉 Char1"/>
    <w:semiHidden/>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2020-09-26T03:37:36Z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