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江西白莲智能科技集团有限公司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5"/>
          <w:rFonts w:hint="eastAsia" w:ascii="楷体" w:hAnsi="楷体" w:eastAsia="楷体"/>
          <w:b/>
          <w:sz w:val="36"/>
          <w:szCs w:val="36"/>
        </w:rPr>
        <w:t>www.china-isc.org.cn</w:t>
      </w:r>
      <w:r>
        <w:fldChar w:fldCharType="end"/>
      </w: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2"/>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E:17.12.05,23.01.01,23.01.04</w:t>
            </w:r>
          </w:p>
          <w:p>
            <w:pPr>
              <w:spacing w:line="240" w:lineRule="exact"/>
              <w:jc w:val="center"/>
              <w:rPr>
                <w:b/>
                <w:color w:val="000000" w:themeColor="text1"/>
                <w:sz w:val="20"/>
                <w:szCs w:val="20"/>
              </w:rPr>
            </w:pPr>
            <w:r>
              <w:rPr>
                <w:b/>
                <w:color w:val="000000" w:themeColor="text1"/>
                <w:sz w:val="20"/>
                <w:szCs w:val="20"/>
              </w:rPr>
              <w:t>O:17.12.05,23.01.01,23.01.04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E:17.12.05,23.01.01,23.01.04,28.08.02</w:t>
            </w:r>
          </w:p>
          <w:p>
            <w:pPr>
              <w:spacing w:line="240" w:lineRule="exact"/>
              <w:jc w:val="center"/>
              <w:rPr>
                <w:b/>
                <w:color w:val="000000" w:themeColor="text1"/>
                <w:sz w:val="20"/>
                <w:szCs w:val="20"/>
              </w:rPr>
            </w:pPr>
            <w:r>
              <w:rPr>
                <w:b/>
                <w:color w:val="000000" w:themeColor="text1"/>
                <w:sz w:val="20"/>
                <w:szCs w:val="20"/>
              </w:rPr>
              <w:t>O:17.12.05,23.01.01,23.01.04,28.08.02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E:17.12.05,19.14.00,23.01.01,23.01.04</w:t>
            </w:r>
          </w:p>
          <w:p>
            <w:pPr>
              <w:spacing w:line="240" w:lineRule="exact"/>
              <w:jc w:val="center"/>
              <w:rPr>
                <w:b/>
                <w:color w:val="000000" w:themeColor="text1"/>
                <w:sz w:val="20"/>
                <w:szCs w:val="20"/>
              </w:rPr>
            </w:pPr>
            <w:r>
              <w:rPr>
                <w:b/>
                <w:color w:val="000000" w:themeColor="text1"/>
                <w:sz w:val="20"/>
                <w:szCs w:val="20"/>
              </w:rPr>
              <w:t>O:19.14.00,23.01.01,23.01.04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石泽龙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val="en-US" w:eastAsia="zh-CN"/>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E:23.06.00</w:t>
            </w:r>
          </w:p>
          <w:p>
            <w:pPr>
              <w:spacing w:line="240" w:lineRule="exact"/>
              <w:jc w:val="center"/>
              <w:rPr>
                <w:b/>
                <w:color w:val="000000" w:themeColor="text1"/>
                <w:sz w:val="20"/>
                <w:szCs w:val="20"/>
              </w:rPr>
            </w:pPr>
            <w:r>
              <w:rPr>
                <w:b/>
                <w:color w:val="000000" w:themeColor="text1"/>
                <w:sz w:val="20"/>
                <w:szCs w:val="20"/>
              </w:rPr>
              <w:t>O:23.06.00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A3"/>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w:t>
      </w:r>
      <w:bookmarkEnd w:id="4"/>
      <w:r>
        <w:rPr>
          <w:rFonts w:hint="eastAsia" w:ascii="宋体" w:hAnsi="宋体"/>
          <w:b/>
          <w:color w:val="000000" w:themeColor="text1"/>
          <w:sz w:val="26"/>
          <w:szCs w:val="26"/>
        </w:rPr>
        <w:t>四、受审核方基本信息</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江西白莲智能科技集团有限公司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江西省九江市永修县新城县城工业园集中区</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330300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江西省九江市永修县新城县城工业园集中区</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330300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石仕义</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0792-3227640</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周春香</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石仕义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石仕义</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密集架(智能型密集架、手动密集架、无轨密集架、电动密集架)；书架（智能书架、不锈钢书架、钢木书架、期刊架、报架）；档案馆设备（智慧馆库、智能书车、智能储物柜（指纹人脸识别、语音识别、指静脉、刷卡、扫码开启方式）、智能手机屏蔽柜、智能物证（卷宗）柜、文件柜、防磁柜、博物馆珍藏架、文物柜架）；医用家具（药品柜、智能药品柜、药架、中药柜、导诊台（护士站））；床（共享陪护床、军用床、公寓床）；校用家具（仪器柜、阅览桌椅、讲台、电脑桌、金属架柜、课桌椅）；保险箱（智能快递柜、智能枪弹柜、智能枪弹一体柜、枪弹柜）的设计、生产、售后服务(安装、施工)及其所涉及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密集架(智能型密集架、手动密集架、无轨密集架、电动密集架)；书架（智能书架、不锈钢书架、钢木书架、期刊架、报架）；档案馆设备（智慧馆库、智能书车、智能储物柜（指纹人脸识别、语音识别、指静脉、刷卡、扫码开启方式）、智能手机屏蔽柜、智能物证（卷宗）柜、文件柜、防磁柜、博物馆珍藏架、文物柜架）；医用家具（药品柜、智能药品柜、药架、中药柜、导诊台（护士站））；床（共享陪护床、军用床、公寓床）；校用家具（仪器柜、阅览桌椅、讲台、电脑桌、金属架柜、课桌椅）；保险箱（智能快递柜、智能枪弹柜、智能枪弹一体柜、枪弹柜）的设计、生产、售后服务(安装、施工)及其所涉及的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E：17.12.05;19.14.00;23.01.01;23.01.04;23.06.00;28.08.02</w:t>
            </w:r>
          </w:p>
          <w:p>
            <w:pPr>
              <w:spacing w:line="320" w:lineRule="exact"/>
              <w:rPr>
                <w:rFonts w:ascii="宋体" w:hAnsi="宋体"/>
                <w:b/>
                <w:color w:val="000000" w:themeColor="text1"/>
                <w:sz w:val="20"/>
                <w:szCs w:val="20"/>
              </w:rPr>
            </w:pPr>
            <w:r>
              <w:rPr>
                <w:rFonts w:ascii="宋体" w:hAnsi="宋体"/>
                <w:b/>
                <w:color w:val="000000" w:themeColor="text1"/>
                <w:sz w:val="20"/>
                <w:szCs w:val="20"/>
              </w:rPr>
              <w:t>O：17.12.05;19.14.00;23.01.01;23.01.04;23.06.00;28.08.02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行政部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体系运行、内审、管理评审、整改、考核、合规评价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生产过程环境和安全控制、设备设施运行、危险源、环境因素识别评价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采购部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采购过程环境和安全控制、顾客相关告之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销售部</w:t>
            </w:r>
          </w:p>
        </w:tc>
        <w:tc>
          <w:tcPr>
            <w:tcW w:w="6804" w:type="dxa"/>
          </w:tcPr>
          <w:p>
            <w:pPr>
              <w:jc w:val="center"/>
              <w:rPr>
                <w:rFonts w:hint="eastAsia" w:ascii="宋体" w:hAnsi="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销售、安装过程环境和安全控制、顾客相关告之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技术部</w:t>
            </w:r>
          </w:p>
        </w:tc>
        <w:tc>
          <w:tcPr>
            <w:tcW w:w="6804" w:type="dxa"/>
          </w:tcPr>
          <w:p>
            <w:pPr>
              <w:jc w:val="center"/>
              <w:rPr>
                <w:rFonts w:hint="default" w:ascii="宋体" w:hAnsi="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生产工艺、技术环境和安全控制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品质部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原材料、生产过程、产品的检验、测量设备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65" w:firstLineChars="600"/>
              <w:rPr>
                <w:rFonts w:hint="default" w:ascii="宋体" w:hAnsi="宋体" w:eastAsia="宋体"/>
                <w:b/>
                <w:color w:val="000000" w:themeColor="text1"/>
                <w:szCs w:val="21"/>
                <w:lang w:val="en-US" w:eastAsia="zh-CN"/>
              </w:rPr>
            </w:pPr>
            <w:r>
              <w:rPr>
                <w:rFonts w:hint="eastAsia" w:ascii="宋体" w:hAnsi="宋体"/>
                <w:b/>
                <w:color w:val="000000" w:themeColor="text1"/>
                <w:szCs w:val="21"/>
                <w:lang w:val="en-US" w:eastAsia="zh-CN"/>
              </w:rPr>
              <w:t>财务部</w:t>
            </w:r>
          </w:p>
        </w:tc>
        <w:tc>
          <w:tcPr>
            <w:tcW w:w="6804" w:type="dxa"/>
          </w:tcPr>
          <w:p>
            <w:pPr>
              <w:rPr>
                <w:rFonts w:hint="default" w:ascii="宋体" w:hAnsi="宋体" w:eastAsia="宋体"/>
                <w:b/>
                <w:color w:val="000000" w:themeColor="text1"/>
                <w:spacing w:val="-20"/>
                <w:szCs w:val="21"/>
                <w:u w:val="single"/>
                <w:lang w:val="en-US" w:eastAsia="zh-CN"/>
              </w:rPr>
            </w:pPr>
            <w:r>
              <w:rPr>
                <w:rFonts w:hint="eastAsia" w:ascii="宋体" w:hAnsi="宋体"/>
                <w:b/>
                <w:color w:val="000000" w:themeColor="text1"/>
                <w:spacing w:val="-20"/>
                <w:szCs w:val="21"/>
                <w:u w:val="single"/>
                <w:lang w:val="en-US" w:eastAsia="zh-CN"/>
              </w:rPr>
              <w:t xml:space="preserve">                            提供环境、职业健康安全资金支持      </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3"/>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密集架(智能型密集架、手动密集架、无轨密集架、电动密集架)；书架（智能书架、不锈钢书架、钢木书架、期刊架、报架）；档案馆设备（智慧馆库、智能书车、智能储物柜（指纹人脸识别、语音识别、指静脉、刷卡、扫码开启方式）、智能手机屏蔽柜、智能物证（卷宗）柜、文件柜、防磁柜、博物馆珍藏架、文物柜架）；医用家具（药品柜、智能药品柜、药架、中药柜、导诊台（护士站））；床（共享陪护床、军用床、公寓床）；校用家具（仪器柜、阅览桌椅、讲台、电脑桌、金属架柜、课桌椅）；保险箱（智能快递柜、智能枪弹柜、智能枪弹一体柜、枪弹柜）的设计、生产、售后服务(安装、施工)</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default" w:eastAsia="宋体"/>
                <w:b/>
                <w:color w:val="000000" w:themeColor="text1"/>
                <w:sz w:val="20"/>
                <w:szCs w:val="20"/>
                <w:lang w:val="en-US" w:eastAsia="zh-CN"/>
              </w:rPr>
            </w:pPr>
            <w:r>
              <w:rPr>
                <w:sz w:val="22"/>
                <w:szCs w:val="28"/>
              </w:rPr>
              <w:t>钢制书架 第1部分:单、复柱书架</w:t>
            </w:r>
            <w:r>
              <w:rPr>
                <w:rFonts w:hint="eastAsia"/>
                <w:sz w:val="22"/>
                <w:szCs w:val="28"/>
                <w:lang w:eastAsia="zh-CN"/>
              </w:rPr>
              <w:t>（</w:t>
            </w:r>
            <w:r>
              <w:rPr>
                <w:rFonts w:hint="eastAsia"/>
                <w:sz w:val="22"/>
                <w:szCs w:val="28"/>
              </w:rPr>
              <w:t>GB/T 13667.1-201</w:t>
            </w:r>
            <w:r>
              <w:rPr>
                <w:rFonts w:hint="eastAsia"/>
                <w:sz w:val="22"/>
                <w:szCs w:val="28"/>
                <w:lang w:val="en-US" w:eastAsia="zh-CN"/>
              </w:rPr>
              <w:t>7</w:t>
            </w:r>
            <w:r>
              <w:rPr>
                <w:rFonts w:hint="eastAsia"/>
                <w:sz w:val="22"/>
                <w:szCs w:val="28"/>
                <w:lang w:eastAsia="zh-CN"/>
              </w:rPr>
              <w:t>）、</w:t>
            </w:r>
            <w:r>
              <w:rPr>
                <w:rFonts w:hint="eastAsia"/>
                <w:sz w:val="22"/>
                <w:szCs w:val="28"/>
              </w:rPr>
              <w:t>积层式钢制书架技术条件</w:t>
            </w:r>
            <w:r>
              <w:rPr>
                <w:rFonts w:hint="eastAsia"/>
                <w:sz w:val="22"/>
                <w:szCs w:val="28"/>
                <w:lang w:eastAsia="zh-CN"/>
              </w:rPr>
              <w:t>（</w:t>
            </w:r>
            <w:r>
              <w:rPr>
                <w:rFonts w:hint="eastAsia"/>
                <w:sz w:val="22"/>
                <w:szCs w:val="28"/>
              </w:rPr>
              <w:t>GB/T 13667.2—20</w:t>
            </w:r>
            <w:r>
              <w:rPr>
                <w:rFonts w:hint="eastAsia"/>
                <w:sz w:val="22"/>
                <w:szCs w:val="28"/>
                <w:lang w:val="en-US" w:eastAsia="zh-CN"/>
              </w:rPr>
              <w:t>17</w:t>
            </w:r>
            <w:r>
              <w:rPr>
                <w:rFonts w:hint="eastAsia"/>
                <w:sz w:val="22"/>
                <w:szCs w:val="28"/>
                <w:lang w:eastAsia="zh-CN"/>
              </w:rPr>
              <w:t>）、</w:t>
            </w:r>
            <w:r>
              <w:rPr>
                <w:sz w:val="22"/>
                <w:szCs w:val="28"/>
              </w:rPr>
              <w:t>钢制书架 第3部分:手动密集书架</w:t>
            </w:r>
            <w:r>
              <w:rPr>
                <w:rFonts w:hint="eastAsia"/>
                <w:sz w:val="22"/>
                <w:szCs w:val="28"/>
                <w:lang w:eastAsia="zh-CN"/>
              </w:rPr>
              <w:t>（</w:t>
            </w:r>
            <w:r>
              <w:rPr>
                <w:rFonts w:hint="eastAsia"/>
                <w:sz w:val="22"/>
                <w:szCs w:val="28"/>
              </w:rPr>
              <w:t>GB/T 13667.3-2013</w:t>
            </w:r>
            <w:r>
              <w:rPr>
                <w:rFonts w:hint="eastAsia"/>
                <w:sz w:val="22"/>
                <w:szCs w:val="28"/>
                <w:lang w:eastAsia="zh-CN"/>
              </w:rPr>
              <w:t>）、</w:t>
            </w:r>
            <w:r>
              <w:rPr>
                <w:sz w:val="22"/>
                <w:szCs w:val="28"/>
              </w:rPr>
              <w:t>钢制书架 第4部分:电动密集书架</w:t>
            </w:r>
            <w:r>
              <w:rPr>
                <w:rFonts w:hint="eastAsia"/>
                <w:sz w:val="22"/>
                <w:szCs w:val="28"/>
                <w:lang w:eastAsia="zh-CN"/>
              </w:rPr>
              <w:t>（</w:t>
            </w:r>
            <w:r>
              <w:rPr>
                <w:rFonts w:hint="eastAsia"/>
                <w:sz w:val="22"/>
                <w:szCs w:val="28"/>
              </w:rPr>
              <w:t>GB/T 13667.4-2013</w:t>
            </w:r>
            <w:r>
              <w:rPr>
                <w:rFonts w:hint="eastAsia"/>
                <w:sz w:val="22"/>
                <w:szCs w:val="28"/>
                <w:lang w:eastAsia="zh-CN"/>
              </w:rPr>
              <w:t>）、</w:t>
            </w:r>
            <w:r>
              <w:rPr>
                <w:rFonts w:hint="eastAsia"/>
                <w:sz w:val="22"/>
                <w:szCs w:val="28"/>
              </w:rPr>
              <w:t>钢制书柜、资料柜通用技术条件</w:t>
            </w:r>
            <w:r>
              <w:rPr>
                <w:rFonts w:hint="eastAsia"/>
                <w:sz w:val="22"/>
                <w:szCs w:val="28"/>
                <w:lang w:eastAsia="zh-CN"/>
              </w:rPr>
              <w:t>（</w:t>
            </w:r>
            <w:r>
              <w:rPr>
                <w:rFonts w:hint="eastAsia"/>
                <w:sz w:val="22"/>
                <w:szCs w:val="28"/>
              </w:rPr>
              <w:t>GB/T13668-2015</w:t>
            </w:r>
            <w:r>
              <w:rPr>
                <w:rFonts w:hint="eastAsia"/>
                <w:sz w:val="22"/>
                <w:szCs w:val="28"/>
                <w:lang w:eastAsia="zh-CN"/>
              </w:rPr>
              <w:t>）、</w:t>
            </w:r>
            <w:r>
              <w:rPr>
                <w:sz w:val="22"/>
                <w:szCs w:val="28"/>
              </w:rPr>
              <w:t>学生公寓多功能家具</w:t>
            </w:r>
            <w:r>
              <w:rPr>
                <w:rFonts w:hint="eastAsia"/>
                <w:sz w:val="22"/>
                <w:szCs w:val="28"/>
                <w:lang w:eastAsia="zh-CN"/>
              </w:rPr>
              <w:t>（</w:t>
            </w:r>
            <w:r>
              <w:rPr>
                <w:rFonts w:hint="eastAsia"/>
                <w:sz w:val="22"/>
                <w:szCs w:val="28"/>
              </w:rPr>
              <w:t>QB/T2714-2013</w:t>
            </w:r>
            <w:r>
              <w:rPr>
                <w:rFonts w:hint="eastAsia"/>
                <w:sz w:val="22"/>
                <w:szCs w:val="28"/>
                <w:lang w:eastAsia="zh-CN"/>
              </w:rPr>
              <w:t>）、</w:t>
            </w:r>
            <w:r>
              <w:rPr>
                <w:sz w:val="22"/>
                <w:szCs w:val="28"/>
              </w:rPr>
              <w:t>钢制储物柜(架)技术要求及试验方法</w:t>
            </w:r>
            <w:r>
              <w:rPr>
                <w:rFonts w:hint="eastAsia"/>
                <w:sz w:val="22"/>
                <w:szCs w:val="28"/>
                <w:lang w:eastAsia="zh-CN"/>
              </w:rPr>
              <w:t>（</w:t>
            </w:r>
            <w:r>
              <w:rPr>
                <w:rFonts w:hint="eastAsia"/>
                <w:sz w:val="22"/>
                <w:szCs w:val="28"/>
              </w:rPr>
              <w:t>GB/T28200-2011</w:t>
            </w:r>
            <w:r>
              <w:rPr>
                <w:rFonts w:hint="eastAsia"/>
                <w:sz w:val="22"/>
                <w:szCs w:val="28"/>
                <w:lang w:eastAsia="zh-CN"/>
              </w:rPr>
              <w:t>）</w:t>
            </w:r>
            <w:r>
              <w:rPr>
                <w:rFonts w:hint="eastAsia"/>
                <w:sz w:val="22"/>
                <w:szCs w:val="28"/>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r>
        <w:rPr>
          <w:rFonts w:hint="eastAsia"/>
          <w:b/>
          <w:color w:val="000000" w:themeColor="text1"/>
          <w:spacing w:val="-10"/>
          <w:szCs w:val="21"/>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spacing w:line="240" w:lineRule="auto"/>
              <w:ind w:firstLine="500" w:firstLineChars="200"/>
              <w:rPr>
                <w:rFonts w:hint="eastAsia" w:ascii="宋体" w:hAnsi="宋体"/>
                <w:spacing w:val="20"/>
                <w:sz w:val="21"/>
                <w:szCs w:val="21"/>
                <w:lang w:val="de-DE"/>
              </w:rPr>
            </w:pPr>
            <w:r>
              <w:rPr>
                <w:rFonts w:hint="eastAsia" w:ascii="宋体" w:hAnsi="宋体"/>
                <w:spacing w:val="20"/>
                <w:sz w:val="21"/>
                <w:szCs w:val="21"/>
                <w:lang w:val="de-DE"/>
              </w:rPr>
              <w:t>江西白莲智能科技集团有限公司成立于2002年05月23日，注册地位于江西省九江市永修县新城县城工业园集中区。是智能型密集架、智能书架的现代化专业厂家。</w:t>
            </w:r>
          </w:p>
          <w:p>
            <w:pPr>
              <w:spacing w:line="240" w:lineRule="auto"/>
              <w:ind w:firstLine="500" w:firstLineChars="200"/>
              <w:rPr>
                <w:rFonts w:hint="eastAsia" w:ascii="宋体" w:hAnsi="宋体"/>
                <w:kern w:val="2"/>
              </w:rPr>
            </w:pPr>
            <w:r>
              <w:rPr>
                <w:rFonts w:hint="eastAsia" w:ascii="宋体" w:hAnsi="宋体"/>
                <w:spacing w:val="20"/>
                <w:sz w:val="21"/>
                <w:szCs w:val="21"/>
                <w:lang w:val="de-DE"/>
              </w:rPr>
              <w:t>公司规模大，起点高，设备先进，技术力量雄厚。注册资金</w:t>
            </w:r>
            <w:r>
              <w:rPr>
                <w:rFonts w:hint="eastAsia" w:ascii="宋体" w:hAnsi="宋体"/>
                <w:spacing w:val="20"/>
                <w:sz w:val="21"/>
                <w:szCs w:val="21"/>
                <w:lang w:val="en-US" w:eastAsia="zh-CN"/>
              </w:rPr>
              <w:t>6110</w:t>
            </w:r>
            <w:r>
              <w:rPr>
                <w:rFonts w:hint="eastAsia" w:ascii="宋体" w:hAnsi="宋体"/>
                <w:spacing w:val="20"/>
                <w:sz w:val="21"/>
                <w:szCs w:val="21"/>
                <w:lang w:val="de-DE"/>
              </w:rPr>
              <w:t>万，采用自动化标准生产流水线。采用进口数控设备进行主材料的加工制造；采用全自动酸洗、磷化、喷涂三位一体化设备进行产品表面处理。公司采用现代化企业管理制度，建立了管理科学化、生产自动化、产品系列化、销售网络化、服务优质化的管理体系。主要产品有密集架书架系列、</w:t>
            </w:r>
            <w:r>
              <w:rPr>
                <w:rFonts w:hint="eastAsia" w:ascii="宋体" w:hAnsi="宋体"/>
                <w:spacing w:val="20"/>
                <w:sz w:val="21"/>
                <w:szCs w:val="21"/>
                <w:lang w:val="de-DE" w:eastAsia="zh-CN"/>
              </w:rPr>
              <w:t>书架</w:t>
            </w:r>
            <w:r>
              <w:rPr>
                <w:rFonts w:hint="eastAsia" w:ascii="宋体" w:hAnsi="宋体"/>
                <w:spacing w:val="20"/>
                <w:sz w:val="21"/>
                <w:szCs w:val="21"/>
                <w:lang w:val="de-DE"/>
              </w:rPr>
              <w:t>系列、</w:t>
            </w:r>
            <w:r>
              <w:rPr>
                <w:rFonts w:hint="eastAsia" w:ascii="宋体" w:hAnsi="宋体"/>
                <w:spacing w:val="20"/>
                <w:sz w:val="21"/>
                <w:szCs w:val="21"/>
                <w:lang w:val="de-DE" w:eastAsia="zh-CN"/>
              </w:rPr>
              <w:t>安防设备</w:t>
            </w:r>
            <w:r>
              <w:rPr>
                <w:rFonts w:hint="eastAsia" w:ascii="宋体" w:hAnsi="宋体"/>
                <w:spacing w:val="20"/>
                <w:sz w:val="21"/>
                <w:szCs w:val="21"/>
                <w:lang w:val="de-DE"/>
              </w:rPr>
              <w:t>系列、军用枪支柜系列、办公教仪设备及货架等五大系列共五百余个品种。</w:t>
            </w:r>
            <w:r>
              <w:rPr>
                <w:rFonts w:hint="eastAsia" w:ascii="宋体" w:hAnsi="宋体"/>
                <w:spacing w:val="20"/>
                <w:sz w:val="21"/>
                <w:szCs w:val="21"/>
                <w:lang w:val="de-DE"/>
              </w:rPr>
              <w:br w:type="textWrapping"/>
            </w:r>
            <w:r>
              <w:rPr>
                <w:rFonts w:hint="eastAsia"/>
              </w:rPr>
              <w:t>本公司在</w:t>
            </w:r>
            <w:r>
              <w:t>江西省宜春市高安市工业园(太阳圩镇)</w:t>
            </w:r>
            <w:r>
              <w:rPr>
                <w:rFonts w:hint="eastAsia" w:asciiTheme="minorEastAsia" w:hAnsiTheme="minorEastAsia" w:eastAsiaTheme="minorEastAsia"/>
                <w:sz w:val="21"/>
                <w:szCs w:val="21"/>
                <w:lang w:eastAsia="zh-CN"/>
              </w:rPr>
              <w:t>，</w:t>
            </w:r>
            <w:r>
              <w:rPr>
                <w:rFonts w:hint="eastAsia"/>
              </w:rPr>
              <w:t>由管理层、</w:t>
            </w:r>
            <w:r>
              <w:rPr>
                <w:rFonts w:hint="eastAsia"/>
                <w:lang w:val="en-US" w:eastAsia="zh-CN"/>
              </w:rPr>
              <w:t>行政部、生产部、质检部、供销部、财务部</w:t>
            </w:r>
            <w:r>
              <w:rPr>
                <w:rFonts w:hint="eastAsia"/>
              </w:rPr>
              <w:t>组成</w:t>
            </w:r>
            <w:r>
              <w:t>，现有员</w:t>
            </w:r>
            <w:r>
              <w:rPr>
                <w:rFonts w:hint="eastAsia"/>
                <w:lang w:val="en-US" w:eastAsia="zh-CN"/>
              </w:rPr>
              <w:t>工48</w:t>
            </w:r>
            <w:r>
              <w:rPr>
                <w:rFonts w:hint="eastAsia"/>
              </w:rPr>
              <w:t>人。</w:t>
            </w:r>
          </w:p>
          <w:p>
            <w:pPr>
              <w:spacing w:line="360" w:lineRule="auto"/>
              <w:ind w:firstLine="420" w:firstLineChars="200"/>
              <w:rPr>
                <w:rFonts w:ascii="宋体" w:cs="宋体"/>
                <w:sz w:val="21"/>
                <w:szCs w:val="21"/>
              </w:rPr>
            </w:pPr>
            <w:r>
              <w:rPr>
                <w:rFonts w:hint="eastAsia" w:ascii="宋体" w:hAnsi="宋体" w:cs="宋体"/>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rPr>
                <w:b/>
                <w:color w:val="000000"/>
                <w:sz w:val="20"/>
                <w:szCs w:val="20"/>
              </w:rPr>
            </w:pPr>
            <w:r>
              <w:rPr>
                <w:rFonts w:hint="eastAsia" w:ascii="宋体" w:hAnsi="宋体" w:cs="宋体"/>
                <w:sz w:val="21"/>
                <w:szCs w:val="21"/>
              </w:rPr>
              <w:t>公司每年根据由公司</w:t>
            </w:r>
            <w:r>
              <w:rPr>
                <w:rFonts w:hint="eastAsia" w:ascii="宋体" w:hAnsi="宋体" w:cs="宋体"/>
                <w:sz w:val="21"/>
                <w:szCs w:val="21"/>
                <w:lang w:val="en-US" w:eastAsia="zh-CN"/>
              </w:rPr>
              <w:t>业务</w:t>
            </w:r>
            <w:r>
              <w:rPr>
                <w:rFonts w:hint="eastAsia" w:ascii="宋体" w:hAnsi="宋体" w:cs="宋体"/>
                <w:sz w:val="21"/>
                <w:szCs w:val="21"/>
              </w:rPr>
              <w:t>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rPr>
                <w:b/>
                <w:color w:val="000000"/>
                <w:sz w:val="20"/>
                <w:szCs w:val="20"/>
              </w:rPr>
              <w:t>2</w:t>
            </w:r>
            <w:r>
              <w:rPr>
                <w:rFonts w:hint="eastAsia"/>
                <w:b/>
                <w:color w:val="000000"/>
                <w:sz w:val="20"/>
                <w:szCs w:val="20"/>
              </w:rPr>
              <w:t>、相关方需求和期望识别情况</w:t>
            </w:r>
          </w:p>
          <w:p>
            <w:pPr>
              <w:pStyle w:val="5"/>
              <w:spacing w:line="360" w:lineRule="auto"/>
              <w:ind w:firstLine="400" w:firstLineChars="200"/>
              <w:jc w:val="left"/>
              <w:rPr>
                <w:rFonts w:hAnsi="宋体"/>
                <w:sz w:val="20"/>
                <w:szCs w:val="20"/>
              </w:rPr>
            </w:pPr>
            <w:r>
              <w:rPr>
                <w:rFonts w:hint="eastAsia" w:hAnsi="宋体" w:cs="宋体"/>
                <w:sz w:val="20"/>
                <w:szCs w:val="20"/>
              </w:rPr>
              <w:t>在公司运营过程中充分考虑相关方方面的期望或要求，识别的相关方有：</w:t>
            </w:r>
            <w:r>
              <w:rPr>
                <w:rFonts w:hint="eastAsia" w:hAnsi="宋体"/>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pPr>
              <w:spacing w:line="360" w:lineRule="auto"/>
              <w:ind w:firstLine="300" w:firstLineChars="150"/>
              <w:jc w:val="left"/>
              <w:rPr>
                <w:rFonts w:ascii="宋体"/>
                <w:sz w:val="20"/>
                <w:szCs w:val="20"/>
              </w:rPr>
            </w:pPr>
            <w:r>
              <w:rPr>
                <w:rFonts w:hint="eastAsia" w:ascii="宋体" w:hAnsi="宋体" w:cs="宋体"/>
                <w:sz w:val="20"/>
                <w:szCs w:val="20"/>
                <w:lang w:val="en-US" w:eastAsia="zh-CN"/>
              </w:rPr>
              <w:t>公司各</w:t>
            </w:r>
            <w:r>
              <w:rPr>
                <w:rFonts w:hint="eastAsia" w:ascii="宋体" w:hAnsi="宋体" w:cs="宋体"/>
                <w:sz w:val="20"/>
                <w:szCs w:val="20"/>
              </w:rPr>
              <w:t>部门和相关职能部门通过日常例会、市场活动、现场拜访、产品展销会、客户调查等多种渠道和方式方法随时了解相关方的需求和期望。做为公司经营风险分析和发展机遇的可利用资源。</w:t>
            </w:r>
          </w:p>
          <w:p>
            <w:pPr>
              <w:spacing w:line="360" w:lineRule="auto"/>
              <w:ind w:firstLine="400" w:firstLineChars="200"/>
              <w:rPr>
                <w:rFonts w:ascii="宋体" w:cs="宋体"/>
                <w:sz w:val="20"/>
                <w:szCs w:val="20"/>
              </w:rPr>
            </w:pPr>
            <w:r>
              <w:rPr>
                <w:rFonts w:hint="eastAsia" w:ascii="宋体" w:hAnsi="宋体" w:cs="宋体"/>
                <w:sz w:val="20"/>
                <w:szCs w:val="20"/>
              </w:rPr>
              <w:t>与公司高管交流，内外部相关方需求分析到位。口头交流。</w:t>
            </w:r>
          </w:p>
          <w:p>
            <w:pPr>
              <w:spacing w:line="360" w:lineRule="auto"/>
              <w:rPr>
                <w:b/>
                <w:color w:val="000000"/>
                <w:sz w:val="20"/>
                <w:szCs w:val="20"/>
              </w:rPr>
            </w:pPr>
            <w:r>
              <w:rPr>
                <w:rFonts w:hint="eastAsia" w:ascii="宋体" w:hAnsi="宋体" w:cs="宋体"/>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hint="eastAsia" w:ascii="宋体" w:hAnsi="Calibri" w:cs="宋体"/>
                <w:color w:val="000000"/>
                <w:kern w:val="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Calibri" w:cs="宋体"/>
                <w:color w:val="000000"/>
                <w:kern w:val="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pStyle w:val="3"/>
              <w:spacing w:line="410" w:lineRule="exact"/>
              <w:jc w:val="both"/>
              <w:rPr>
                <w:rFonts w:hint="eastAsia"/>
                <w:b/>
                <w:sz w:val="21"/>
                <w:szCs w:val="21"/>
              </w:rPr>
            </w:pPr>
            <w:r>
              <w:rPr>
                <w:rFonts w:hint="eastAsia" w:ascii="宋体" w:hAnsi="宋体" w:cs="宋体"/>
                <w:sz w:val="20"/>
                <w:szCs w:val="20"/>
              </w:rPr>
              <w:t>公司的管理方针是：</w:t>
            </w:r>
            <w:r>
              <w:rPr>
                <w:rFonts w:hint="eastAsia" w:ascii="宋体" w:hAnsi="宋体"/>
                <w:spacing w:val="20"/>
                <w:sz w:val="21"/>
                <w:szCs w:val="21"/>
              </w:rPr>
              <w:t>预防为主，降低风险；遵章守法，创造和谐</w:t>
            </w:r>
          </w:p>
          <w:p>
            <w:pPr>
              <w:spacing w:line="360" w:lineRule="auto"/>
              <w:rPr>
                <w:rFonts w:ascii="宋体" w:cs="宋体"/>
                <w:sz w:val="20"/>
                <w:szCs w:val="20"/>
              </w:rPr>
            </w:pPr>
            <w:r>
              <w:rPr>
                <w:rFonts w:hint="eastAsia" w:ascii="宋体" w:hAnsi="宋体" w:cs="宋体"/>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360" w:lineRule="auto"/>
              <w:ind w:left="199" w:leftChars="95"/>
              <w:rPr>
                <w:b/>
                <w:color w:val="000000"/>
              </w:rPr>
            </w:pPr>
            <w:r>
              <w:rPr>
                <w:rFonts w:hint="eastAsia" w:ascii="宋体" w:hAnsi="宋体" w:cs="宋体"/>
                <w:sz w:val="20"/>
                <w:szCs w:val="20"/>
              </w:rPr>
              <w:t>经查，环境、职业健康安全管理方针没有变化。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spacing w:line="360" w:lineRule="auto"/>
              <w:ind w:firstLine="400" w:firstLineChars="200"/>
              <w:rPr>
                <w:rFonts w:ascii="宋体" w:cs="宋体"/>
                <w:sz w:val="20"/>
                <w:szCs w:val="20"/>
              </w:rPr>
            </w:pPr>
            <w:r>
              <w:rPr>
                <w:rFonts w:hint="eastAsia" w:ascii="宋体" w:hAnsi="宋体" w:cs="宋体"/>
                <w:sz w:val="20"/>
                <w:szCs w:val="20"/>
              </w:rPr>
              <w:t>公司制定管理手册中，明确风险和机遇事件的识别方法</w:t>
            </w:r>
            <w:r>
              <w:rPr>
                <w:rFonts w:ascii="宋体" w:hAnsi="宋体" w:cs="宋体"/>
                <w:sz w:val="20"/>
                <w:szCs w:val="20"/>
              </w:rPr>
              <w:t>/</w:t>
            </w:r>
            <w:r>
              <w:rPr>
                <w:rFonts w:hint="eastAsia" w:ascii="宋体" w:hAnsi="宋体" w:cs="宋体"/>
                <w:sz w:val="20"/>
                <w:szCs w:val="20"/>
              </w:rPr>
              <w:t>途径、风险和机遇事件的评估方式、制定主要风险和机遇事件的应对措施的要求、评价这些措施有效性的方法。</w:t>
            </w:r>
          </w:p>
          <w:p>
            <w:pPr>
              <w:spacing w:line="360" w:lineRule="auto"/>
              <w:ind w:firstLine="400" w:firstLineChars="200"/>
              <w:rPr>
                <w:rFonts w:ascii="宋体" w:cs="宋体"/>
                <w:sz w:val="20"/>
                <w:szCs w:val="20"/>
              </w:rPr>
            </w:pPr>
            <w:r>
              <w:rPr>
                <w:rFonts w:hint="eastAsia" w:ascii="宋体" w:hAnsi="宋体" w:cs="宋体"/>
                <w:sz w:val="20"/>
                <w:szCs w:val="20"/>
              </w:rPr>
              <w:t>制定了《风险和机遇分析、评价和应对措施的确定程序》，提供“风险与机遇评价与应对策划表”，按照服务、采购、支持过程</w:t>
            </w:r>
            <w:r>
              <w:rPr>
                <w:rFonts w:ascii="宋体" w:hAnsi="宋体" w:cs="宋体"/>
                <w:sz w:val="20"/>
                <w:szCs w:val="20"/>
              </w:rPr>
              <w:t>/</w:t>
            </w:r>
            <w:r>
              <w:rPr>
                <w:rFonts w:hint="eastAsia" w:ascii="宋体" w:hAnsi="宋体" w:cs="宋体"/>
                <w:sz w:val="20"/>
                <w:szCs w:val="20"/>
              </w:rPr>
              <w:t>部门对风险和机遇进行了评价识别，并制定应对措施。</w:t>
            </w:r>
          </w:p>
          <w:p>
            <w:pPr>
              <w:spacing w:line="360" w:lineRule="auto"/>
              <w:ind w:firstLine="400" w:firstLineChars="200"/>
              <w:rPr>
                <w:rFonts w:ascii="宋体" w:cs="宋体"/>
                <w:sz w:val="20"/>
                <w:szCs w:val="20"/>
              </w:rPr>
            </w:pPr>
            <w:r>
              <w:rPr>
                <w:rFonts w:hint="eastAsia" w:ascii="宋体" w:hAnsi="宋体" w:cs="宋体"/>
                <w:sz w:val="20"/>
                <w:szCs w:val="20"/>
              </w:rPr>
              <w:t>如合同、协议内容评审不及时、不全面，合同签署后不能如期按照要求履约、客户公司不及时回款、盖章合同未及时收回、市场需求量减少，经济不景气，同时加上竞争对手的扩大发展，对公司</w:t>
            </w:r>
            <w:r>
              <w:rPr>
                <w:rFonts w:hint="eastAsia" w:ascii="宋体" w:hAnsi="宋体" w:cs="宋体"/>
                <w:sz w:val="20"/>
                <w:szCs w:val="20"/>
                <w:lang w:val="en-US" w:eastAsia="zh-CN"/>
              </w:rPr>
              <w:t>服务</w:t>
            </w:r>
            <w:r>
              <w:rPr>
                <w:rFonts w:hint="eastAsia" w:ascii="宋体" w:hAnsi="宋体" w:cs="宋体"/>
                <w:sz w:val="20"/>
                <w:szCs w:val="20"/>
              </w:rPr>
              <w:t>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spacing w:line="360" w:lineRule="auto"/>
              <w:ind w:firstLine="400" w:firstLineChars="200"/>
              <w:rPr>
                <w:rFonts w:ascii="宋体" w:cs="宋体"/>
                <w:sz w:val="20"/>
                <w:szCs w:val="20"/>
              </w:rPr>
            </w:pPr>
            <w:r>
              <w:rPr>
                <w:rFonts w:hint="eastAsia" w:ascii="宋体" w:hAnsi="宋体" w:cs="宋体"/>
                <w:sz w:val="20"/>
                <w:szCs w:val="20"/>
              </w:rPr>
              <w:t>采取措施是：制定并严格执行合同会签制度，各部门主管负责人及总经理审阅同意后才能签署盖章</w:t>
            </w:r>
          </w:p>
          <w:p>
            <w:pPr>
              <w:spacing w:line="360" w:lineRule="auto"/>
              <w:ind w:firstLine="400" w:firstLineChars="200"/>
              <w:rPr>
                <w:rFonts w:ascii="宋体" w:cs="宋体"/>
                <w:sz w:val="20"/>
                <w:szCs w:val="20"/>
              </w:rPr>
            </w:pPr>
            <w:r>
              <w:rPr>
                <w:rFonts w:hint="eastAsia" w:ascii="宋体" w:hAnsi="宋体" w:cs="宋体"/>
                <w:sz w:val="20"/>
                <w:szCs w:val="20"/>
              </w:rPr>
              <w:t>每月按照合同、协议对账时间及时对账，催款，回款，降低资金风险。</w:t>
            </w:r>
          </w:p>
          <w:p>
            <w:pPr>
              <w:spacing w:line="360" w:lineRule="auto"/>
              <w:ind w:firstLine="400" w:firstLineChars="200"/>
              <w:rPr>
                <w:rFonts w:ascii="宋体" w:cs="宋体"/>
                <w:sz w:val="20"/>
                <w:szCs w:val="20"/>
              </w:rPr>
            </w:pPr>
            <w:r>
              <w:rPr>
                <w:rFonts w:hint="eastAsia" w:ascii="宋体" w:hAnsi="宋体" w:cs="宋体"/>
                <w:sz w:val="20"/>
                <w:szCs w:val="20"/>
              </w:rPr>
              <w:t>定期汇总分析市场情况，包括行业发展情况，相关企业产品分析，竞品分析，行业政策跟踪，以保证随时掌握行业及竞争企业的发展动态，为研发及业务拓展提供决策依据；</w:t>
            </w:r>
          </w:p>
          <w:p>
            <w:pPr>
              <w:spacing w:line="360" w:lineRule="auto"/>
              <w:ind w:firstLine="400" w:firstLineChars="200"/>
              <w:rPr>
                <w:rFonts w:ascii="宋体" w:cs="宋体"/>
                <w:sz w:val="20"/>
                <w:szCs w:val="20"/>
              </w:rPr>
            </w:pPr>
            <w:r>
              <w:rPr>
                <w:rFonts w:hint="eastAsia" w:ascii="宋体" w:hAnsi="宋体" w:cs="宋体"/>
                <w:sz w:val="20"/>
                <w:szCs w:val="20"/>
              </w:rPr>
              <w:t>要提前制定好采购计划和拓展采购的渠道，保证供应。</w:t>
            </w:r>
          </w:p>
          <w:p>
            <w:pPr>
              <w:spacing w:line="360" w:lineRule="auto"/>
              <w:ind w:firstLine="400" w:firstLineChars="200"/>
              <w:rPr>
                <w:rFonts w:ascii="宋体" w:cs="宋体"/>
                <w:sz w:val="20"/>
                <w:szCs w:val="20"/>
              </w:rPr>
            </w:pPr>
            <w:r>
              <w:rPr>
                <w:rFonts w:hint="eastAsia" w:ascii="宋体" w:cs="宋体"/>
                <w:sz w:val="20"/>
                <w:szCs w:val="20"/>
              </w:rPr>
              <w:t>固体废弃物分类摆放，由公司统一处理。</w:t>
            </w:r>
          </w:p>
          <w:p>
            <w:pPr>
              <w:spacing w:line="360" w:lineRule="auto"/>
              <w:ind w:firstLine="400" w:firstLineChars="200"/>
              <w:rPr>
                <w:rFonts w:ascii="宋体" w:cs="宋体"/>
                <w:sz w:val="20"/>
                <w:szCs w:val="20"/>
              </w:rPr>
            </w:pPr>
            <w:r>
              <w:rPr>
                <w:rFonts w:hint="eastAsia" w:ascii="宋体" w:hAnsi="宋体" w:cs="宋体"/>
                <w:sz w:val="20"/>
                <w:szCs w:val="20"/>
              </w:rPr>
              <w:t>公司提供财务支持，对主要供应商的优质产品保持价格优势，促进有序采购；</w:t>
            </w:r>
          </w:p>
          <w:p>
            <w:pPr>
              <w:spacing w:line="360" w:lineRule="auto"/>
              <w:ind w:firstLine="400" w:firstLineChars="200"/>
              <w:rPr>
                <w:rFonts w:ascii="宋体" w:cs="宋体"/>
                <w:sz w:val="20"/>
                <w:szCs w:val="20"/>
              </w:rPr>
            </w:pPr>
            <w:r>
              <w:rPr>
                <w:rFonts w:hint="eastAsia" w:ascii="宋体" w:hAnsi="宋体" w:cs="宋体"/>
                <w:sz w:val="20"/>
                <w:szCs w:val="20"/>
              </w:rPr>
              <w:t>及时获取顾客要求，对供货商进行严格资质评定，有环保要求的产品要求提供检测报告或材质单应急准备与响应控制程序、应急预案</w:t>
            </w:r>
            <w:r>
              <w:rPr>
                <w:rFonts w:ascii="宋体" w:hAnsi="宋体" w:cs="宋体"/>
                <w:sz w:val="20"/>
                <w:szCs w:val="20"/>
              </w:rPr>
              <w:t>/</w:t>
            </w:r>
            <w:r>
              <w:rPr>
                <w:rFonts w:hint="eastAsia" w:ascii="宋体" w:hAnsi="宋体" w:cs="宋体"/>
                <w:sz w:val="20"/>
                <w:szCs w:val="20"/>
              </w:rPr>
              <w:t>制定目标等。</w:t>
            </w:r>
          </w:p>
          <w:p>
            <w:pPr>
              <w:spacing w:line="360" w:lineRule="auto"/>
              <w:ind w:firstLine="400" w:firstLineChars="200"/>
              <w:rPr>
                <w:rFonts w:ascii="宋体" w:cs="宋体"/>
                <w:sz w:val="20"/>
                <w:szCs w:val="20"/>
              </w:rPr>
            </w:pPr>
            <w:r>
              <w:rPr>
                <w:rFonts w:hint="eastAsia" w:ascii="宋体" w:hAnsi="宋体" w:cs="宋体"/>
                <w:sz w:val="20"/>
                <w:szCs w:val="20"/>
              </w:rPr>
              <w:t>风险机遇识别基本充分，应对风险和机遇的措施基本适宜。</w:t>
            </w:r>
          </w:p>
          <w:p>
            <w:pPr>
              <w:rPr>
                <w:b/>
                <w:color w:val="000000"/>
              </w:rPr>
            </w:pPr>
            <w:r>
              <w:rPr>
                <w:rFonts w:hint="eastAsia" w:ascii="宋体" w:hAnsi="宋体" w:cs="宋体"/>
                <w:sz w:val="20"/>
                <w:szCs w:val="20"/>
              </w:rPr>
              <w:t>公司运行平稳，风险、机遇识别较一阶段没变化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ascii="宋体" w:hAnsi="宋体"/>
                <w:b/>
                <w:color w:val="000000"/>
                <w:sz w:val="20"/>
                <w:szCs w:val="20"/>
                <w:u w:val="single"/>
              </w:rPr>
            </w:pPr>
            <w:r>
              <w:rPr>
                <w:rFonts w:hint="eastAsia" w:ascii="宋体" w:hAnsi="宋体"/>
                <w:b/>
                <w:color w:val="000000"/>
                <w:sz w:val="20"/>
                <w:szCs w:val="20"/>
              </w:rPr>
              <w:t>其中关键过程有</w:t>
            </w:r>
            <w:r>
              <w:rPr>
                <w:rFonts w:ascii="宋体" w:hAnsi="宋体"/>
                <w:b/>
                <w:color w:val="000000"/>
                <w:sz w:val="20"/>
                <w:szCs w:val="20"/>
                <w:u w:val="single"/>
              </w:rPr>
              <w:t xml:space="preserve">  </w:t>
            </w:r>
          </w:p>
          <w:p>
            <w:pPr>
              <w:tabs>
                <w:tab w:val="left" w:pos="540"/>
              </w:tabs>
              <w:spacing w:line="300" w:lineRule="exact"/>
              <w:ind w:left="201" w:hanging="201" w:hangingChars="100"/>
              <w:rPr>
                <w:rFonts w:hint="default" w:ascii="宋体" w:eastAsia="宋体"/>
                <w:b/>
                <w:color w:val="000000"/>
                <w:sz w:val="20"/>
                <w:szCs w:val="20"/>
                <w:u w:val="single"/>
                <w:lang w:val="en-US" w:eastAsia="zh-CN"/>
              </w:rPr>
            </w:pPr>
            <w:r>
              <w:rPr>
                <w:rFonts w:hint="eastAsia" w:ascii="宋体" w:hAnsi="宋体"/>
                <w:b/>
                <w:color w:val="000000"/>
                <w:sz w:val="20"/>
                <w:szCs w:val="20"/>
              </w:rPr>
              <w:t>需要确认过程</w:t>
            </w:r>
            <w:r>
              <w:rPr>
                <w:rFonts w:ascii="宋体" w:hAnsi="宋体"/>
                <w:b/>
                <w:color w:val="000000"/>
                <w:sz w:val="20"/>
                <w:szCs w:val="20"/>
              </w:rPr>
              <w:t xml:space="preserve">  </w:t>
            </w:r>
          </w:p>
          <w:p>
            <w:pPr>
              <w:tabs>
                <w:tab w:val="left" w:pos="540"/>
              </w:tabs>
              <w:spacing w:line="300" w:lineRule="exact"/>
              <w:ind w:left="210" w:hanging="210" w:hangingChars="100"/>
              <w:rPr>
                <w:rFonts w:ascii="宋体"/>
                <w:b/>
                <w:color w:val="000000"/>
                <w:sz w:val="20"/>
                <w:szCs w:val="20"/>
              </w:rPr>
            </w:pPr>
            <w:r>
              <w:pict>
                <v:shape id="_x0000_s2050" o:spid="_x0000_s2050" o:spt="32" type="#_x0000_t32" style="position:absolute;left:0pt;margin-left:157.9pt;margin-top:12.75pt;height:0pt;width:261.75pt;z-index:1024;mso-width-relative:page;mso-height-relative:page;" o:connectortype="straight" filled="f" coordsize="21600,21600">
                  <v:path arrowok="t"/>
                  <v:fill on="f" focussize="0,0"/>
                  <v:stroke/>
                  <v:imagedata o:title=""/>
                  <o:lock v:ext="edit"/>
                </v:shape>
              </w:pict>
            </w:r>
            <w:r>
              <w:pict>
                <v:shape id="_x0000_s2051" o:spid="_x0000_s2051" o:spt="32" type="#_x0000_t32" style="position:absolute;left:0pt;margin-left:55.15pt;margin-top:12.75pt;height:0pt;width:42pt;z-index:1024;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w:t>
            </w:r>
            <w:r>
              <w:rPr>
                <w:rFonts w:hint="eastAsia" w:ascii="宋体" w:hAnsi="宋体"/>
                <w:b/>
                <w:color w:val="000000"/>
                <w:sz w:val="20"/>
                <w:szCs w:val="20"/>
              </w:rPr>
              <w:t>，不适用理由：</w:t>
            </w:r>
            <w:r>
              <w:rPr>
                <w:rFonts w:ascii="宋体" w:hAnsi="宋体"/>
                <w:b/>
                <w:color w:val="000000"/>
                <w:sz w:val="20"/>
                <w:szCs w:val="20"/>
              </w:rPr>
              <w:t xml:space="preserve">                                                   </w:t>
            </w:r>
          </w:p>
          <w:p>
            <w:pPr>
              <w:tabs>
                <w:tab w:val="left" w:pos="540"/>
              </w:tabs>
              <w:spacing w:line="30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r>
              <w:rPr>
                <w:rFonts w:ascii="宋体" w:hAnsi="宋体"/>
                <w:b/>
                <w:color w:val="000000"/>
                <w:spacing w:val="-12"/>
                <w:sz w:val="20"/>
                <w:szCs w:val="20"/>
              </w:rPr>
              <w:t>/</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spacing w:line="240" w:lineRule="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公司制订《环境因素识别与评价控制程序》和《危险源识别与风险评价控制程序》，生产部根据</w:t>
            </w:r>
            <w:r>
              <w:rPr>
                <w:rFonts w:hint="eastAsia" w:asciiTheme="majorEastAsia" w:hAnsiTheme="majorEastAsia" w:eastAsiaTheme="majorEastAsia" w:cstheme="majorEastAsia"/>
                <w:sz w:val="21"/>
                <w:szCs w:val="21"/>
              </w:rPr>
              <w:t>轻质碳酸钙、活性碳酸钙的生产</w:t>
            </w:r>
            <w:r>
              <w:rPr>
                <w:rFonts w:hint="eastAsia" w:asciiTheme="majorEastAsia" w:hAnsiTheme="majorEastAsia" w:eastAsiaTheme="majorEastAsia" w:cstheme="majorEastAsia"/>
                <w:bCs/>
                <w:sz w:val="21"/>
                <w:szCs w:val="21"/>
              </w:rPr>
              <w:t>过程及工作特点对涉及的环境因素、危险源进行了识别和辨识。</w:t>
            </w:r>
          </w:p>
          <w:p>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公司制订《环境因素识别与评价控制程序》和《危险源识别与风险评价控制程序》，根据</w:t>
            </w:r>
            <w:r>
              <w:rPr>
                <w:rFonts w:hint="eastAsia" w:asciiTheme="majorEastAsia" w:hAnsiTheme="majorEastAsia" w:eastAsiaTheme="majorEastAsia" w:cstheme="majorEastAsia"/>
                <w:bCs/>
                <w:sz w:val="21"/>
                <w:szCs w:val="21"/>
                <w:lang w:val="en-US" w:eastAsia="zh-CN"/>
              </w:rPr>
              <w:t>销售</w:t>
            </w:r>
            <w:r>
              <w:rPr>
                <w:rFonts w:hint="eastAsia" w:asciiTheme="majorEastAsia" w:hAnsiTheme="majorEastAsia" w:eastAsiaTheme="majorEastAsia" w:cstheme="majorEastAsia"/>
                <w:bCs/>
                <w:sz w:val="21"/>
                <w:szCs w:val="21"/>
              </w:rPr>
              <w:t>过程及工作特点对涉及的环境因素、危险源进行了识别和辨识。</w:t>
            </w:r>
          </w:p>
          <w:p>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在公司编制的”环境因素识别与评价控制程序”中，对环境因素识别和评价的目的、职责、工作程序和记录的要求均有明确的规定。</w:t>
            </w:r>
          </w:p>
          <w:p>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查到《环境因素识别评价表》：已识别</w:t>
            </w:r>
            <w:r>
              <w:rPr>
                <w:rFonts w:hint="eastAsia" w:asciiTheme="majorEastAsia" w:hAnsiTheme="majorEastAsia" w:eastAsiaTheme="majorEastAsia" w:cstheme="majorEastAsia"/>
                <w:bCs/>
                <w:sz w:val="21"/>
                <w:szCs w:val="21"/>
                <w:lang w:val="en-US" w:eastAsia="zh-CN"/>
              </w:rPr>
              <w:t>分析检测部</w:t>
            </w:r>
            <w:r>
              <w:rPr>
                <w:rFonts w:hint="eastAsia" w:asciiTheme="majorEastAsia" w:hAnsiTheme="majorEastAsia" w:eastAsiaTheme="majorEastAsia" w:cstheme="majorEastAsia"/>
                <w:bCs/>
                <w:sz w:val="21"/>
                <w:szCs w:val="21"/>
              </w:rPr>
              <w:t>的环境因素产生过程包括：办公用车的使用</w:t>
            </w:r>
            <w:r>
              <w:rPr>
                <w:rFonts w:hint="eastAsia" w:asciiTheme="majorEastAsia" w:hAnsiTheme="majorEastAsia" w:eastAsiaTheme="majorEastAsia" w:cstheme="majorEastAsia"/>
                <w:kern w:val="0"/>
                <w:sz w:val="21"/>
                <w:szCs w:val="21"/>
              </w:rPr>
              <w:t>等过程中</w:t>
            </w:r>
            <w:r>
              <w:rPr>
                <w:rFonts w:hint="eastAsia" w:asciiTheme="majorEastAsia" w:hAnsiTheme="majorEastAsia" w:eastAsiaTheme="majorEastAsia" w:cstheme="majorEastAsia"/>
                <w:kern w:val="0"/>
                <w:sz w:val="21"/>
                <w:szCs w:val="21"/>
                <w:lang w:val="en-US" w:eastAsia="zh-CN"/>
              </w:rPr>
              <w:t>废气</w:t>
            </w:r>
            <w:r>
              <w:rPr>
                <w:rFonts w:hint="eastAsia" w:asciiTheme="majorEastAsia" w:hAnsiTheme="majorEastAsia" w:eastAsiaTheme="majorEastAsia" w:cstheme="majorEastAsia"/>
                <w:kern w:val="0"/>
                <w:sz w:val="21"/>
                <w:szCs w:val="21"/>
              </w:rPr>
              <w:t>的排放，</w:t>
            </w:r>
            <w:r>
              <w:rPr>
                <w:rFonts w:hint="eastAsia" w:asciiTheme="majorEastAsia" w:hAnsiTheme="majorEastAsia" w:eastAsiaTheme="majorEastAsia" w:cstheme="majorEastAsia"/>
                <w:kern w:val="0"/>
                <w:sz w:val="21"/>
                <w:szCs w:val="21"/>
                <w:lang w:val="en-US" w:eastAsia="zh-CN"/>
              </w:rPr>
              <w:t>火灾</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kern w:val="0"/>
                <w:sz w:val="21"/>
                <w:szCs w:val="21"/>
                <w:lang w:val="en-US" w:eastAsia="zh-CN"/>
              </w:rPr>
              <w:t>危险废物</w:t>
            </w:r>
            <w:r>
              <w:rPr>
                <w:rFonts w:hint="eastAsia" w:asciiTheme="majorEastAsia" w:hAnsiTheme="majorEastAsia" w:eastAsiaTheme="majorEastAsia" w:cstheme="majorEastAsia"/>
                <w:kern w:val="0"/>
                <w:sz w:val="21"/>
                <w:szCs w:val="21"/>
              </w:rPr>
              <w:t>的排放等，在环境评价过程中</w:t>
            </w:r>
            <w:r>
              <w:rPr>
                <w:rFonts w:hint="eastAsia" w:asciiTheme="majorEastAsia" w:hAnsiTheme="majorEastAsia" w:eastAsiaTheme="majorEastAsia" w:cstheme="majorEastAsia"/>
                <w:bCs/>
                <w:sz w:val="21"/>
                <w:szCs w:val="21"/>
              </w:rPr>
              <w:t>考虑到环境影响、三种时态和三种状态等。使用分级评分的方式。基本合理。</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参加环境因素辨识和评价人员： </w:t>
            </w:r>
            <w:r>
              <w:rPr>
                <w:rFonts w:hint="eastAsia" w:asciiTheme="majorEastAsia" w:hAnsiTheme="majorEastAsia" w:eastAsiaTheme="majorEastAsia" w:cstheme="majorEastAsia"/>
                <w:sz w:val="21"/>
                <w:szCs w:val="21"/>
                <w:lang w:eastAsia="zh-CN"/>
              </w:rPr>
              <w:t>石仕杰、</w:t>
            </w:r>
            <w:r>
              <w:rPr>
                <w:rFonts w:hint="eastAsia" w:asciiTheme="majorEastAsia" w:hAnsiTheme="majorEastAsia" w:eastAsiaTheme="majorEastAsia" w:cstheme="majorEastAsia"/>
                <w:sz w:val="21"/>
                <w:szCs w:val="21"/>
                <w:lang w:val="en-US" w:eastAsia="zh-CN"/>
              </w:rPr>
              <w:t>柳秋华</w:t>
            </w:r>
            <w:r>
              <w:rPr>
                <w:rFonts w:hint="eastAsia" w:asciiTheme="majorEastAsia" w:hAnsiTheme="majorEastAsia" w:eastAsiaTheme="majorEastAsia" w:cstheme="majorEastAsia"/>
                <w:sz w:val="21"/>
                <w:szCs w:val="21"/>
                <w:lang w:eastAsia="zh-CN"/>
              </w:rPr>
              <w:t>、石仕义、刘意晴</w:t>
            </w:r>
            <w:r>
              <w:rPr>
                <w:rFonts w:hint="eastAsia" w:asciiTheme="majorEastAsia" w:hAnsiTheme="majorEastAsia" w:eastAsiaTheme="majorEastAsia" w:cstheme="majorEastAsia"/>
                <w:sz w:val="21"/>
                <w:szCs w:val="21"/>
              </w:rPr>
              <w:t xml:space="preserve">      时间：20</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29</w:t>
            </w:r>
            <w:r>
              <w:rPr>
                <w:rFonts w:hint="eastAsia" w:asciiTheme="majorEastAsia" w:hAnsiTheme="majorEastAsia" w:eastAsiaTheme="majorEastAsia" w:cstheme="majorEastAsia"/>
                <w:sz w:val="21"/>
                <w:szCs w:val="21"/>
              </w:rPr>
              <w:t>日</w:t>
            </w:r>
          </w:p>
          <w:p>
            <w:pPr>
              <w:spacing w:before="156" w:beforeLines="50" w:line="360" w:lineRule="auto"/>
              <w:ind w:firstLine="420" w:firstLineChars="200"/>
              <w:rPr>
                <w:rFonts w:hint="eastAsia" w:asciiTheme="majorEastAsia" w:hAnsiTheme="majorEastAsia" w:eastAsiaTheme="majorEastAsia" w:cstheme="majorEastAsia"/>
                <w:bCs/>
                <w:sz w:val="21"/>
                <w:szCs w:val="21"/>
                <w:lang w:eastAsia="zh-CN"/>
              </w:rPr>
            </w:pPr>
            <w:r>
              <w:rPr>
                <w:rFonts w:hint="eastAsia" w:asciiTheme="majorEastAsia" w:hAnsiTheme="majorEastAsia" w:eastAsiaTheme="majorEastAsia" w:cstheme="majorEastAsia"/>
                <w:bCs/>
                <w:sz w:val="21"/>
                <w:szCs w:val="21"/>
              </w:rPr>
              <w:t>查到《重要环境因素清单》已识别重要环境因素包括：</w:t>
            </w:r>
            <w:r>
              <w:rPr>
                <w:rFonts w:hint="eastAsia" w:asciiTheme="majorEastAsia" w:hAnsiTheme="majorEastAsia" w:eastAsiaTheme="majorEastAsia" w:cstheme="majorEastAsia"/>
                <w:sz w:val="21"/>
                <w:szCs w:val="21"/>
              </w:rPr>
              <w:t>潜在火灾、</w:t>
            </w:r>
            <w:r>
              <w:rPr>
                <w:rFonts w:hint="eastAsia" w:asciiTheme="majorEastAsia" w:hAnsiTheme="majorEastAsia" w:eastAsiaTheme="majorEastAsia" w:cstheme="majorEastAsia"/>
                <w:sz w:val="21"/>
                <w:szCs w:val="21"/>
                <w:lang w:val="en-US" w:eastAsia="zh-CN"/>
              </w:rPr>
              <w:t>粉尘的排放、噪声的排放、固废</w:t>
            </w:r>
            <w:r>
              <w:rPr>
                <w:rFonts w:hint="eastAsia" w:asciiTheme="majorEastAsia" w:hAnsiTheme="majorEastAsia" w:eastAsiaTheme="majorEastAsia" w:cstheme="majorEastAsia"/>
                <w:bCs/>
                <w:sz w:val="21"/>
                <w:szCs w:val="21"/>
              </w:rPr>
              <w:t>，明确控制措施和责任部门</w:t>
            </w:r>
            <w:r>
              <w:rPr>
                <w:rFonts w:hint="eastAsia" w:asciiTheme="majorEastAsia" w:hAnsiTheme="majorEastAsia" w:eastAsiaTheme="majorEastAsia" w:cstheme="majorEastAsia"/>
                <w:bCs/>
                <w:sz w:val="21"/>
                <w:szCs w:val="21"/>
                <w:lang w:eastAsia="zh-CN"/>
              </w:rPr>
              <w:t>。</w:t>
            </w:r>
          </w:p>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hint="eastAsia" w:ascii="宋体" w:hAnsi="宋体"/>
                <w:b/>
                <w:color w:val="000000"/>
                <w:spacing w:val="-12"/>
                <w:sz w:val="20"/>
                <w:szCs w:val="20"/>
              </w:rPr>
              <w:t>职业健康安全危险源</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职业健康安全危险源</w:t>
            </w:r>
            <w:r>
              <w:rPr>
                <w:rFonts w:hint="eastAsia" w:ascii="宋体" w:hAnsi="宋体"/>
                <w:b/>
                <w:color w:val="000000"/>
                <w:sz w:val="20"/>
                <w:szCs w:val="20"/>
              </w:rPr>
              <w:t>辨识是否充分、风险评价合理性，</w:t>
            </w:r>
            <w:r>
              <w:rPr>
                <w:rFonts w:hint="eastAsia" w:ascii="宋体" w:hAnsi="宋体"/>
                <w:b/>
                <w:color w:val="000000"/>
                <w:spacing w:val="-8"/>
                <w:sz w:val="20"/>
                <w:szCs w:val="20"/>
              </w:rPr>
              <w:t>以及风险评价动态变更的及时性等）</w:t>
            </w:r>
          </w:p>
          <w:p>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查到《危险源辨识与评价一览表》，内容有：作业活动名称、潜在危险因素、时态、状态、可导致事故、可采取控制措施、危险发生的可能性L、损失后果C、频繁程度E、等。识别出</w:t>
            </w:r>
            <w:r>
              <w:rPr>
                <w:rFonts w:hint="eastAsia" w:asciiTheme="majorEastAsia" w:hAnsiTheme="majorEastAsia" w:eastAsiaTheme="majorEastAsia" w:cstheme="majorEastAsia"/>
                <w:bCs/>
                <w:sz w:val="21"/>
                <w:szCs w:val="21"/>
                <w:lang w:val="en-US" w:eastAsia="zh-CN"/>
              </w:rPr>
              <w:t>分</w:t>
            </w:r>
            <w:r>
              <w:rPr>
                <w:rFonts w:hint="eastAsia" w:asciiTheme="majorEastAsia" w:hAnsiTheme="majorEastAsia" w:eastAsiaTheme="majorEastAsia" w:cstheme="majorEastAsia"/>
                <w:bCs/>
                <w:sz w:val="21"/>
                <w:szCs w:val="21"/>
              </w:rPr>
              <w:t>危险源有：触电、火灾、</w:t>
            </w:r>
            <w:r>
              <w:rPr>
                <w:rFonts w:hint="eastAsia" w:asciiTheme="majorEastAsia" w:hAnsiTheme="majorEastAsia" w:eastAsiaTheme="majorEastAsia" w:cstheme="majorEastAsia"/>
                <w:bCs/>
                <w:sz w:val="21"/>
                <w:szCs w:val="21"/>
                <w:lang w:val="en-US" w:eastAsia="zh-CN"/>
              </w:rPr>
              <w:t>机械伤害</w:t>
            </w:r>
            <w:r>
              <w:rPr>
                <w:rFonts w:hint="eastAsia" w:asciiTheme="majorEastAsia" w:hAnsiTheme="majorEastAsia" w:eastAsiaTheme="majorEastAsia" w:cstheme="majorEastAsia"/>
                <w:bCs/>
                <w:sz w:val="21"/>
                <w:szCs w:val="21"/>
              </w:rPr>
              <w:t>等。优先控制风险采用“LEC”方法进行评价。提供《不可接受风险清单》有：</w:t>
            </w:r>
            <w:r>
              <w:rPr>
                <w:rFonts w:hint="eastAsia" w:asciiTheme="majorEastAsia" w:hAnsiTheme="majorEastAsia" w:eastAsiaTheme="majorEastAsia" w:cstheme="majorEastAsia"/>
                <w:sz w:val="21"/>
                <w:szCs w:val="21"/>
              </w:rPr>
              <w:t>机械伤害</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触电</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火灾</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职业病</w:t>
            </w:r>
            <w:r>
              <w:rPr>
                <w:rFonts w:hint="eastAsia" w:asciiTheme="majorEastAsia" w:hAnsiTheme="majorEastAsia" w:eastAsiaTheme="majorEastAsia" w:cstheme="majorEastAsia"/>
                <w:bCs/>
                <w:sz w:val="21"/>
                <w:szCs w:val="21"/>
              </w:rPr>
              <w:t>，并制定有控制措施。</w:t>
            </w:r>
          </w:p>
          <w:p>
            <w:pPr>
              <w:spacing w:line="360" w:lineRule="auto"/>
              <w:rPr>
                <w:b/>
                <w:color w:val="000000"/>
                <w:sz w:val="20"/>
                <w:szCs w:val="20"/>
              </w:rPr>
            </w:pPr>
            <w:r>
              <w:rPr>
                <w:rFonts w:hint="eastAsia" w:asciiTheme="majorEastAsia" w:hAnsiTheme="majorEastAsia" w:eastAsiaTheme="majorEastAsia" w:cstheme="majorEastAsia"/>
                <w:color w:val="000000"/>
                <w:sz w:val="21"/>
                <w:szCs w:val="21"/>
              </w:rPr>
              <w:t>评价人：</w:t>
            </w:r>
            <w:r>
              <w:rPr>
                <w:rFonts w:hint="eastAsia" w:asciiTheme="majorEastAsia" w:hAnsiTheme="majorEastAsia" w:eastAsiaTheme="majorEastAsia" w:cstheme="majorEastAsia"/>
                <w:sz w:val="21"/>
                <w:szCs w:val="21"/>
                <w:lang w:eastAsia="zh-CN"/>
              </w:rPr>
              <w:t>石仕杰、</w:t>
            </w:r>
            <w:r>
              <w:rPr>
                <w:rFonts w:hint="eastAsia" w:asciiTheme="majorEastAsia" w:hAnsiTheme="majorEastAsia" w:eastAsiaTheme="majorEastAsia" w:cstheme="majorEastAsia"/>
                <w:sz w:val="21"/>
                <w:szCs w:val="21"/>
                <w:lang w:val="en-US" w:eastAsia="zh-CN"/>
              </w:rPr>
              <w:t>柳秋华</w:t>
            </w:r>
            <w:r>
              <w:rPr>
                <w:rFonts w:hint="eastAsia" w:asciiTheme="majorEastAsia" w:hAnsiTheme="majorEastAsia" w:eastAsiaTheme="majorEastAsia" w:cstheme="majorEastAsia"/>
                <w:sz w:val="21"/>
                <w:szCs w:val="21"/>
                <w:lang w:eastAsia="zh-CN"/>
              </w:rPr>
              <w:t>、石仕义、刘意晴</w:t>
            </w:r>
            <w:r>
              <w:rPr>
                <w:rFonts w:hint="eastAsia" w:asciiTheme="majorEastAsia" w:hAnsiTheme="majorEastAsia" w:eastAsiaTheme="majorEastAsia" w:cstheme="majorEastAsia"/>
                <w:sz w:val="21"/>
                <w:szCs w:val="21"/>
              </w:rPr>
              <w:t xml:space="preserve">      时间：20</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29</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bCs/>
                <w:sz w:val="21"/>
                <w:szCs w:val="21"/>
              </w:rPr>
              <w:t>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6"/>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w:t>
            </w:r>
            <w:r>
              <w:rPr>
                <w:rFonts w:hint="eastAsia" w:ascii="宋体" w:hAnsi="Calibri" w:cs="宋体"/>
                <w:color w:val="000000"/>
                <w:kern w:val="0"/>
                <w:sz w:val="20"/>
                <w:szCs w:val="20"/>
              </w:rPr>
              <w:t>■</w:t>
            </w:r>
            <w:r>
              <w:rPr>
                <w:rFonts w:hint="eastAsia" w:ascii="宋体" w:hAnsi="宋体"/>
                <w:b/>
                <w:color w:val="000000"/>
                <w:szCs w:val="21"/>
              </w:rPr>
              <w:t>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6"/>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结合公司的</w:t>
            </w:r>
            <w:r>
              <w:rPr>
                <w:rFonts w:hint="eastAsia" w:ascii="宋体" w:hAnsi="Calibri" w:cs="宋体"/>
                <w:color w:val="000000"/>
                <w:kern w:val="0"/>
                <w:sz w:val="20"/>
                <w:szCs w:val="20"/>
              </w:rPr>
              <w:t>■</w:t>
            </w:r>
            <w:r>
              <w:rPr>
                <w:rFonts w:hint="eastAsia" w:ascii="宋体" w:hAnsi="宋体"/>
                <w:b/>
                <w:color w:val="000000"/>
                <w:szCs w:val="21"/>
              </w:rPr>
              <w:t>产品</w:t>
            </w:r>
            <w:r>
              <w:rPr>
                <w:rFonts w:ascii="宋体" w:hAnsi="宋体"/>
                <w:b/>
                <w:color w:val="000000"/>
                <w:szCs w:val="21"/>
              </w:rPr>
              <w:t>/</w:t>
            </w:r>
            <w:r>
              <w:rPr>
                <w:rFonts w:hint="eastAsia" w:ascii="宋体" w:hAnsi="宋体"/>
                <w:b/>
                <w:color w:val="000000"/>
                <w:szCs w:val="21"/>
              </w:rPr>
              <w:t>服务</w:t>
            </w:r>
            <w:r>
              <w:rPr>
                <w:rFonts w:hint="eastAsia" w:ascii="宋体" w:hAnsi="Calibri" w:cs="宋体"/>
                <w:color w:val="000000"/>
                <w:kern w:val="0"/>
                <w:sz w:val="20"/>
                <w:szCs w:val="20"/>
              </w:rPr>
              <w:t>■</w:t>
            </w:r>
            <w:r>
              <w:rPr>
                <w:rFonts w:hint="eastAsia" w:ascii="宋体" w:hAnsi="宋体"/>
                <w:b/>
                <w:color w:val="000000"/>
                <w:szCs w:val="21"/>
              </w:rPr>
              <w:t>环境因素□危险源，</w:t>
            </w:r>
            <w:r>
              <w:rPr>
                <w:rFonts w:hint="eastAsia" w:ascii="宋体" w:hAnsi="Calibri" w:cs="宋体"/>
                <w:color w:val="000000"/>
                <w:kern w:val="0"/>
                <w:sz w:val="20"/>
                <w:szCs w:val="20"/>
              </w:rPr>
              <w:t>■</w:t>
            </w:r>
            <w:r>
              <w:rPr>
                <w:rFonts w:hint="eastAsia" w:ascii="宋体" w:hAnsi="宋体"/>
                <w:b/>
                <w:color w:val="000000"/>
                <w:szCs w:val="21"/>
              </w:rPr>
              <w:t>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b/>
                <w:color w:val="000000"/>
              </w:rPr>
              <w:t>法律法规的宣传方式：</w:t>
            </w:r>
            <w:r>
              <w:rPr>
                <w:rFonts w:hint="eastAsia"/>
              </w:rPr>
              <w:t>通过培训、开会、发文件等形式将法律法规要求传达给了员工和相关方。</w:t>
            </w:r>
          </w:p>
          <w:p>
            <w:pPr>
              <w:pStyle w:val="16"/>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w:t>
            </w:r>
            <w:r>
              <w:rPr>
                <w:rFonts w:ascii="宋体" w:hAnsi="宋体"/>
                <w:b/>
                <w:color w:val="000000"/>
                <w:szCs w:val="21"/>
              </w:rPr>
              <w:t>:</w:t>
            </w:r>
            <w:r>
              <w:rPr>
                <w:rFonts w:hint="eastAsia" w:ascii="宋体" w:hAnsi="宋体"/>
                <w:b/>
                <w:color w:val="000000"/>
                <w:szCs w:val="21"/>
              </w:rPr>
              <w:t>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宋体" w:hAnsi="宋体" w:eastAsia="宋体" w:cs="宋体"/>
                <w:sz w:val="21"/>
                <w:szCs w:val="21"/>
              </w:rPr>
            </w:pPr>
            <w:r>
              <w:rPr>
                <w:rFonts w:hint="eastAsia" w:ascii="宋体" w:hAnsi="宋体" w:eastAsia="宋体" w:cs="宋体"/>
                <w:sz w:val="21"/>
                <w:szCs w:val="21"/>
              </w:rPr>
              <w:t>安全环境目标：</w:t>
            </w:r>
          </w:p>
          <w:p>
            <w:pPr>
              <w:tabs>
                <w:tab w:val="left" w:pos="840"/>
              </w:tabs>
              <w:spacing w:line="480" w:lineRule="exact"/>
              <w:ind w:firstLine="250" w:firstLineChars="100"/>
              <w:rPr>
                <w:rFonts w:hint="eastAsia" w:ascii="宋体" w:hAnsi="宋体"/>
                <w:spacing w:val="20"/>
                <w:sz w:val="21"/>
                <w:szCs w:val="21"/>
              </w:rPr>
            </w:pPr>
            <w:r>
              <w:rPr>
                <w:rFonts w:hint="eastAsia" w:ascii="宋体" w:hAnsi="宋体"/>
                <w:spacing w:val="20"/>
                <w:sz w:val="21"/>
                <w:szCs w:val="21"/>
              </w:rPr>
              <w:t>固体废弃物分类处置率100%；</w:t>
            </w:r>
          </w:p>
          <w:p>
            <w:pPr>
              <w:tabs>
                <w:tab w:val="left" w:pos="840"/>
              </w:tabs>
              <w:spacing w:line="480" w:lineRule="exact"/>
              <w:ind w:firstLine="250" w:firstLineChars="100"/>
              <w:rPr>
                <w:rFonts w:ascii="宋体" w:hAnsi="宋体"/>
                <w:spacing w:val="20"/>
                <w:sz w:val="21"/>
                <w:szCs w:val="21"/>
              </w:rPr>
            </w:pPr>
            <w:r>
              <w:rPr>
                <w:rFonts w:hint="eastAsia" w:ascii="宋体" w:hAnsi="宋体"/>
                <w:spacing w:val="20"/>
                <w:sz w:val="21"/>
                <w:szCs w:val="21"/>
              </w:rPr>
              <w:t>火灾事故为0</w:t>
            </w:r>
          </w:p>
          <w:p>
            <w:pPr>
              <w:spacing w:line="36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sz w:val="21"/>
                <w:szCs w:val="21"/>
              </w:rPr>
              <w:t>组织</w:t>
            </w:r>
            <w:r>
              <w:rPr>
                <w:rFonts w:hint="eastAsia" w:ascii="宋体" w:hAnsi="宋体" w:eastAsia="宋体" w:cs="宋体"/>
                <w:color w:val="000000"/>
                <w:sz w:val="21"/>
                <w:szCs w:val="21"/>
              </w:rPr>
              <w:t>对公司环境、职业健康安全目标、指标予以分解，并在相关职能层次部门建立分目标，查见《环境\职业健康安全目标分解考核表》，20</w:t>
            </w:r>
            <w:r>
              <w:rPr>
                <w:rFonts w:hint="eastAsia" w:ascii="宋体" w:hAnsi="宋体" w:eastAsia="宋体" w:cs="宋体"/>
                <w:color w:val="000000"/>
                <w:sz w:val="21"/>
                <w:szCs w:val="21"/>
                <w:lang w:val="en-US" w:eastAsia="zh-CN"/>
              </w:rPr>
              <w:t>20.8.28</w:t>
            </w:r>
            <w:r>
              <w:rPr>
                <w:rFonts w:hint="eastAsia" w:ascii="宋体" w:hAnsi="宋体" w:eastAsia="宋体" w:cs="宋体"/>
                <w:color w:val="000000"/>
                <w:sz w:val="21"/>
                <w:szCs w:val="21"/>
              </w:rPr>
              <w:t>完成</w:t>
            </w:r>
            <w:r>
              <w:rPr>
                <w:rFonts w:hint="eastAsia" w:ascii="宋体" w:hAnsi="宋体" w:eastAsia="宋体" w:cs="宋体"/>
                <w:color w:val="000000"/>
                <w:sz w:val="21"/>
                <w:szCs w:val="21"/>
                <w:lang w:eastAsia="zh-CN"/>
              </w:rPr>
              <w:t>。</w:t>
            </w:r>
          </w:p>
          <w:p>
            <w:pPr>
              <w:spacing w:line="360" w:lineRule="auto"/>
              <w:rPr>
                <w:rFonts w:ascii="宋体" w:cs="宋体"/>
                <w:szCs w:val="21"/>
              </w:rPr>
            </w:pPr>
            <w:r>
              <w:rPr>
                <w:rFonts w:hint="eastAsia" w:ascii="宋体" w:hAnsi="宋体" w:cs="宋体"/>
                <w:szCs w:val="21"/>
              </w:rPr>
              <w:t>提供《目标指标和管理方案》《目标指标和管理方案考核表》</w:t>
            </w:r>
          </w:p>
          <w:p>
            <w:pPr>
              <w:spacing w:line="360" w:lineRule="auto"/>
              <w:ind w:firstLine="420" w:firstLineChars="200"/>
              <w:rPr>
                <w:rFonts w:ascii="宋体" w:cs="宋体"/>
                <w:szCs w:val="21"/>
              </w:rPr>
            </w:pPr>
            <w:r>
              <w:rPr>
                <w:rFonts w:hint="eastAsia" w:ascii="宋体" w:hAnsi="宋体" w:cs="宋体"/>
                <w:szCs w:val="21"/>
              </w:rPr>
              <w:t>以上目标指标均已完成，管理方案规定了措施方法、完成时间表、责任人、资金等情况。详见各部门记录。</w:t>
            </w:r>
          </w:p>
          <w:p>
            <w:pPr>
              <w:spacing w:line="240" w:lineRule="exact"/>
              <w:rPr>
                <w:rFonts w:ascii="宋体"/>
                <w:b/>
                <w:color w:val="000000"/>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3"/>
              </w:numPr>
              <w:rPr>
                <w:rFonts w:ascii="宋体" w:cs="宋体"/>
                <w:szCs w:val="21"/>
              </w:rPr>
            </w:pPr>
            <w:r>
              <w:rPr>
                <w:rFonts w:hint="eastAsia" w:ascii="宋体" w:hAnsi="宋体" w:cs="宋体"/>
                <w:szCs w:val="21"/>
              </w:rPr>
              <w:t>管理手册</w:t>
            </w:r>
            <w:r>
              <w:rPr>
                <w:rFonts w:ascii="黑体" w:eastAsia="黑体"/>
                <w:bCs/>
                <w:sz w:val="28"/>
                <w:szCs w:val="28"/>
              </w:rPr>
              <w:t xml:space="preserve"> </w:t>
            </w:r>
            <w:r>
              <w:rPr>
                <w:rFonts w:ascii="宋体" w:hAnsi="宋体"/>
                <w:spacing w:val="20"/>
                <w:szCs w:val="21"/>
              </w:rPr>
              <w:t>A/0</w:t>
            </w:r>
            <w:r>
              <w:rPr>
                <w:rFonts w:ascii="宋体" w:hAnsi="宋体"/>
                <w:bCs/>
                <w:szCs w:val="21"/>
              </w:rPr>
              <w:t xml:space="preserve"> </w:t>
            </w:r>
            <w:r>
              <w:rPr>
                <w:rFonts w:hint="eastAsia" w:ascii="宋体" w:hAnsi="宋体"/>
                <w:bCs/>
                <w:szCs w:val="21"/>
              </w:rPr>
              <w:t>版</w:t>
            </w:r>
            <w:r>
              <w:rPr>
                <w:rFonts w:hint="eastAsia" w:ascii="宋体" w:hAnsi="宋体" w:cs="宋体"/>
                <w:szCs w:val="21"/>
              </w:rPr>
              <w:t>，发布时间：</w:t>
            </w:r>
            <w:r>
              <w:rPr>
                <w:rFonts w:hint="eastAsia" w:ascii="宋体" w:hAnsi="宋体" w:cs="宋体"/>
                <w:szCs w:val="21"/>
                <w:lang w:val="en-US" w:eastAsia="zh-CN"/>
              </w:rPr>
              <w:t>2020.1.10</w:t>
            </w:r>
            <w:r>
              <w:rPr>
                <w:rFonts w:ascii="宋体" w:hAnsi="宋体" w:cs="宋体"/>
                <w:szCs w:val="21"/>
              </w:rPr>
              <w:t xml:space="preserve">     </w:t>
            </w:r>
            <w:r>
              <w:rPr>
                <w:rFonts w:hint="eastAsia" w:ascii="宋体" w:hAnsi="宋体" w:cs="宋体"/>
                <w:szCs w:val="21"/>
              </w:rPr>
              <w:t>实施时间：</w:t>
            </w:r>
            <w:r>
              <w:rPr>
                <w:rFonts w:hint="eastAsia" w:ascii="宋体" w:hAnsi="宋体" w:cs="宋体"/>
                <w:szCs w:val="21"/>
                <w:lang w:val="en-US" w:eastAsia="zh-CN"/>
              </w:rPr>
              <w:t>2020.1.10</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rPr>
              <w:t>程序文件，含</w:t>
            </w:r>
            <w:r>
              <w:rPr>
                <w:rFonts w:hint="eastAsia" w:ascii="宋体" w:hAnsi="宋体" w:cs="宋体"/>
                <w:szCs w:val="21"/>
                <w:lang w:val="en-US" w:eastAsia="zh-CN"/>
              </w:rPr>
              <w:t>26</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编制了《文件和记录控制程序》，用于对管理体系文件，符合标准要求。</w:t>
            </w:r>
          </w:p>
          <w:p>
            <w:pPr>
              <w:ind w:firstLine="420" w:firstLineChars="200"/>
            </w:pPr>
            <w:r>
              <w:rPr>
                <w:rFonts w:hint="eastAsia"/>
              </w:rPr>
              <w:t>查</w:t>
            </w:r>
            <w:r>
              <w:rPr>
                <w:rFonts w:hint="eastAsia"/>
                <w:lang w:val="en-US" w:eastAsia="zh-CN"/>
              </w:rPr>
              <w:t>行政</w:t>
            </w:r>
            <w:r>
              <w:rPr>
                <w:rFonts w:hint="eastAsia"/>
              </w:rPr>
              <w:t>部管理手册、管理制度等文件均保管良好，为有效版本，有受控标识。</w:t>
            </w:r>
          </w:p>
          <w:p>
            <w:pPr>
              <w:ind w:firstLine="420" w:firstLineChars="200"/>
            </w:pPr>
            <w:r>
              <w:rPr>
                <w:rFonts w:hint="eastAsia"/>
                <w:lang w:val="en-US" w:eastAsia="zh-CN"/>
              </w:rPr>
              <w:t>行政</w:t>
            </w:r>
            <w:r>
              <w:rPr>
                <w:rFonts w:hint="eastAsia"/>
              </w:rPr>
              <w:t>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共登记有不符合项报告、顾客满意程度调查表、文件发放回收记录、外来文件清单、培训记录表、环境因素清单等。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val="en-US" w:eastAsia="zh-CN"/>
              </w:rPr>
              <w:t>行政</w:t>
            </w:r>
            <w:r>
              <w:rPr>
                <w:rFonts w:hint="eastAsia"/>
              </w:rPr>
              <w:t>部文件发放登记表、培训记录表、受控文件清单，固体废弃物处置记录，填写及保管符合要求。</w:t>
            </w:r>
            <w:r>
              <w:br w:type="textWrapping"/>
            </w:r>
            <w:r>
              <w:t xml:space="preserve">    </w:t>
            </w:r>
            <w:r>
              <w:rPr>
                <w:rFonts w:hint="eastAsia"/>
              </w:rPr>
              <w:t>各部门保存各记录，按时间整理，放置在文件柜中，以便检索，</w:t>
            </w:r>
            <w:r>
              <w:rPr>
                <w:rFonts w:hint="eastAsia"/>
                <w:lang w:val="en-US" w:eastAsia="zh-CN"/>
              </w:rPr>
              <w:t>行政部</w:t>
            </w:r>
            <w:r>
              <w:rPr>
                <w:rFonts w:hint="eastAsia"/>
              </w:rPr>
              <w:t>定期对其进行检查，目前保存完好。名称，编号构成记录的唯一性标识。</w:t>
            </w:r>
          </w:p>
          <w:p>
            <w:pPr>
              <w:tabs>
                <w:tab w:val="left" w:pos="540"/>
              </w:tabs>
              <w:spacing w:line="240" w:lineRule="exact"/>
              <w:rPr>
                <w:rFonts w:ascii="宋体"/>
                <w:b/>
                <w:color w:val="000000"/>
                <w:sz w:val="20"/>
                <w:szCs w:val="20"/>
              </w:rPr>
            </w:pPr>
            <w:r>
              <w:rPr>
                <w:rFonts w:hint="eastAsia" w:ascii="宋体" w:hAnsi="宋体" w:cs="宋体"/>
                <w:szCs w:val="21"/>
              </w:rPr>
              <w:t>其他无变化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rPr>
                <w:rFonts w:ascii="宋体"/>
                <w:b/>
                <w:color w:val="000000"/>
                <w:sz w:val="20"/>
                <w:szCs w:val="20"/>
              </w:rPr>
            </w:pPr>
            <w:r>
              <w:rPr>
                <w:sz w:val="20"/>
              </w:rPr>
              <w:t>密集架(智能型密集架、手动密集架、无轨密集架、电动密集架)；书架（智能书架、不锈钢书架、钢木书架、期刊架、报架）；档案馆设备（智慧馆库、智能书车、智能储物柜（指纹人脸识别、语音识别、指静脉、刷卡、扫码开启方式）、智能手机屏蔽柜、智能物证（卷宗）柜、文件柜、防磁柜、博物馆珍藏架、文物柜架）；医用家具（药品柜、智能药品柜、药架、中药柜、导诊台（护士站））；床（共享陪护床、军用床、公寓床）；校用家具（仪器柜、阅览桌椅、讲台、电脑桌、金属架柜、课桌椅）；保险箱（智能快递柜、智能枪弹柜、智能枪弹一体柜、枪弹柜）的设计、生产、售后服务(安装、施工)</w:t>
            </w:r>
            <w:r>
              <w:rPr>
                <w:rFonts w:hint="eastAsia" w:ascii="宋体" w:hAnsi="宋体"/>
                <w:szCs w:val="21"/>
              </w:rPr>
              <w:t>：</w:t>
            </w:r>
            <w:r>
              <w:rPr>
                <w:rFonts w:hint="eastAsia" w:ascii="宋体" w:hAnsi="宋体"/>
                <w:szCs w:val="21"/>
                <w:lang w:val="en-US" w:eastAsia="zh-CN"/>
              </w:rPr>
              <w:t>生产、业务</w:t>
            </w:r>
            <w:r>
              <w:rPr>
                <w:rFonts w:hint="eastAsia" w:ascii="宋体" w:hAnsi="宋体" w:cs="宋体"/>
                <w:szCs w:val="21"/>
              </w:rPr>
              <w:t>人员均上岗前经过岗前培训。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hint="default" w:ascii="宋体" w:eastAsia="宋体"/>
                <w:b/>
                <w:color w:val="000000"/>
                <w:sz w:val="20"/>
                <w:szCs w:val="20"/>
                <w:lang w:val="en-US" w:eastAsia="zh-CN"/>
              </w:rPr>
            </w:pPr>
            <w:r>
              <w:rPr>
                <w:rFonts w:hint="eastAsia" w:ascii="宋体" w:hAnsi="宋体" w:cs="宋体"/>
                <w:sz w:val="21"/>
                <w:szCs w:val="21"/>
                <w:lang w:val="en-US" w:eastAsia="zh-CN"/>
              </w:rPr>
              <w:t>配备了</w:t>
            </w:r>
            <w:r>
              <w:rPr>
                <w:rFonts w:hint="default" w:ascii="宋体" w:hAnsi="宋体" w:eastAsia="宋体" w:cs="宋体"/>
                <w:color w:val="262121"/>
                <w:w w:val="105"/>
                <w:sz w:val="21"/>
                <w:szCs w:val="21"/>
              </w:rPr>
              <w:t>开平饥</w:t>
            </w:r>
            <w:r>
              <w:rPr>
                <w:rFonts w:hint="eastAsia"/>
                <w:sz w:val="21"/>
                <w:szCs w:val="21"/>
                <w:lang w:eastAsia="zh-CN"/>
              </w:rPr>
              <w:t>、</w:t>
            </w:r>
            <w:r>
              <w:rPr>
                <w:rFonts w:hint="default" w:ascii="宋体" w:hAnsi="宋体" w:eastAsia="宋体" w:cs="宋体"/>
                <w:color w:val="262121"/>
                <w:w w:val="105"/>
                <w:sz w:val="21"/>
                <w:szCs w:val="21"/>
              </w:rPr>
              <w:t>液压剪缸饥</w:t>
            </w:r>
            <w:r>
              <w:rPr>
                <w:rFonts w:hint="eastAsia"/>
                <w:sz w:val="21"/>
                <w:szCs w:val="21"/>
                <w:lang w:eastAsia="zh-CN"/>
              </w:rPr>
              <w:t>、</w:t>
            </w:r>
            <w:r>
              <w:rPr>
                <w:rFonts w:hint="default" w:ascii="宋体" w:hAnsi="宋体" w:eastAsia="宋体" w:cs="宋体"/>
                <w:color w:val="262121"/>
                <w:w w:val="105"/>
                <w:sz w:val="21"/>
                <w:szCs w:val="21"/>
              </w:rPr>
              <w:t>剪饭机</w:t>
            </w:r>
            <w:r>
              <w:rPr>
                <w:rFonts w:hint="eastAsia"/>
                <w:sz w:val="21"/>
                <w:szCs w:val="21"/>
                <w:lang w:eastAsia="zh-CN"/>
              </w:rPr>
              <w:t>、</w:t>
            </w:r>
            <w:r>
              <w:rPr>
                <w:rFonts w:hint="default" w:ascii="宋体" w:hAnsi="宋体" w:eastAsia="宋体" w:cs="宋体"/>
                <w:color w:val="262121"/>
                <w:spacing w:val="-1"/>
                <w:w w:val="105"/>
                <w:sz w:val="21"/>
                <w:szCs w:val="21"/>
              </w:rPr>
              <w:t>开式固定台压力机</w:t>
            </w:r>
            <w:r>
              <w:rPr>
                <w:rFonts w:hint="eastAsia"/>
                <w:sz w:val="21"/>
                <w:szCs w:val="21"/>
                <w:lang w:eastAsia="zh-CN"/>
              </w:rPr>
              <w:t>、</w:t>
            </w:r>
            <w:r>
              <w:rPr>
                <w:rFonts w:hint="default" w:ascii="宋体" w:hAnsi="宋体" w:eastAsia="宋体" w:cs="宋体"/>
                <w:color w:val="262121"/>
                <w:w w:val="105"/>
                <w:sz w:val="21"/>
                <w:szCs w:val="21"/>
              </w:rPr>
              <w:t>液压极料折弯机</w:t>
            </w:r>
            <w:r>
              <w:rPr>
                <w:rFonts w:hint="eastAsia"/>
                <w:sz w:val="21"/>
                <w:szCs w:val="21"/>
                <w:lang w:eastAsia="zh-CN"/>
              </w:rPr>
              <w:t>、</w:t>
            </w:r>
            <w:r>
              <w:rPr>
                <w:rFonts w:hint="default" w:ascii="宋体" w:hAnsi="宋体" w:eastAsia="宋体" w:cs="宋体"/>
                <w:color w:val="262121"/>
                <w:w w:val="105"/>
                <w:sz w:val="21"/>
                <w:szCs w:val="21"/>
              </w:rPr>
              <w:t>点焊机</w:t>
            </w:r>
            <w:r>
              <w:rPr>
                <w:rFonts w:hint="eastAsia"/>
                <w:sz w:val="21"/>
                <w:szCs w:val="21"/>
                <w:lang w:eastAsia="zh-CN"/>
              </w:rPr>
              <w:t>、</w:t>
            </w:r>
            <w:r>
              <w:rPr>
                <w:rFonts w:hint="default" w:ascii="Times New Roman" w:hAnsi="Times New Roman" w:eastAsia="Times New Roman" w:cs="Times New Roman"/>
                <w:color w:val="262121"/>
                <w:w w:val="90"/>
                <w:sz w:val="21"/>
                <w:szCs w:val="21"/>
              </w:rPr>
              <w:t>CO2</w:t>
            </w:r>
            <w:r>
              <w:rPr>
                <w:rFonts w:hint="default" w:ascii="宋体" w:hAnsi="宋体" w:eastAsia="宋体" w:cs="宋体"/>
                <w:color w:val="262121"/>
                <w:w w:val="90"/>
                <w:sz w:val="21"/>
                <w:szCs w:val="21"/>
              </w:rPr>
              <w:t>弧焊机</w:t>
            </w:r>
            <w:r>
              <w:rPr>
                <w:rFonts w:hint="eastAsia"/>
                <w:sz w:val="21"/>
                <w:szCs w:val="21"/>
                <w:lang w:eastAsia="zh-CN"/>
              </w:rPr>
              <w:t>、</w:t>
            </w:r>
            <w:r>
              <w:rPr>
                <w:rFonts w:hint="default" w:ascii="宋体" w:hAnsi="宋体" w:eastAsia="宋体" w:cs="宋体"/>
                <w:color w:val="312D2D"/>
                <w:w w:val="105"/>
                <w:sz w:val="21"/>
                <w:szCs w:val="21"/>
              </w:rPr>
              <w:t>等离子切割机</w:t>
            </w:r>
            <w:r>
              <w:rPr>
                <w:rFonts w:hint="eastAsia"/>
                <w:sz w:val="21"/>
                <w:szCs w:val="21"/>
                <w:lang w:eastAsia="zh-CN"/>
              </w:rPr>
              <w:t>、</w:t>
            </w:r>
            <w:r>
              <w:rPr>
                <w:rFonts w:hint="default" w:ascii="宋体" w:hAnsi="宋体" w:eastAsia="宋体" w:cs="宋体"/>
                <w:color w:val="1C181A"/>
                <w:w w:val="105"/>
                <w:sz w:val="21"/>
                <w:szCs w:val="21"/>
              </w:rPr>
              <w:t>静电喷涂流水线</w:t>
            </w:r>
            <w:r>
              <w:rPr>
                <w:rFonts w:hint="eastAsia"/>
                <w:sz w:val="21"/>
                <w:szCs w:val="21"/>
                <w:lang w:eastAsia="zh-CN"/>
              </w:rPr>
              <w:t>、</w:t>
            </w:r>
            <w:r>
              <w:rPr>
                <w:rFonts w:hint="default" w:ascii="宋体" w:hAnsi="宋体" w:eastAsia="宋体" w:cs="宋体"/>
                <w:color w:val="1C181A"/>
                <w:w w:val="105"/>
                <w:sz w:val="21"/>
                <w:szCs w:val="21"/>
              </w:rPr>
              <w:t>啧砂机</w:t>
            </w:r>
            <w:r>
              <w:rPr>
                <w:rFonts w:hint="eastAsia"/>
                <w:sz w:val="21"/>
                <w:szCs w:val="21"/>
                <w:lang w:eastAsia="zh-CN"/>
              </w:rPr>
              <w:t>、</w:t>
            </w:r>
            <w:r>
              <w:rPr>
                <w:rFonts w:hint="default" w:ascii="宋体" w:hAnsi="宋体" w:eastAsia="宋体" w:cs="宋体"/>
                <w:color w:val="1C181A"/>
                <w:w w:val="105"/>
                <w:sz w:val="21"/>
                <w:szCs w:val="21"/>
              </w:rPr>
              <w:t>储气罐</w:t>
            </w:r>
            <w:r>
              <w:rPr>
                <w:rFonts w:hint="eastAsia"/>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11"/>
              <w:rPr>
                <w:rFonts w:eastAsia="宋体" w:cs="宋体"/>
                <w:color w:val="auto"/>
                <w:kern w:val="2"/>
                <w:sz w:val="21"/>
                <w:szCs w:val="21"/>
              </w:rPr>
            </w:pPr>
            <w:r>
              <w:rPr>
                <w:rFonts w:hint="eastAsia" w:eastAsia="宋体" w:cs="宋体"/>
                <w:color w:val="auto"/>
                <w:kern w:val="2"/>
                <w:sz w:val="21"/>
                <w:szCs w:val="21"/>
              </w:rPr>
              <w:t>策划并制定了《工作环境和管理要求》，现场观察办公区、环境卫生管理，工作场所布局合理，温湿度适宜，照明良好，满足办公需求。有“办公环境卫生管理制度”、“安全防火规定等规章制度”等规章制度。运行环境满足要求</w:t>
            </w:r>
          </w:p>
          <w:p>
            <w:pPr>
              <w:pStyle w:val="11"/>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11"/>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11"/>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hint="eastAsia" w:ascii="宋体" w:eastAsia="宋体"/>
                <w:b/>
                <w:color w:val="000000"/>
                <w:sz w:val="20"/>
                <w:szCs w:val="20"/>
                <w:lang w:eastAsia="zh-CN"/>
              </w:rPr>
            </w:pPr>
            <w:r>
              <w:rPr>
                <w:rFonts w:hint="eastAsia" w:ascii="宋体" w:hAnsi="宋体"/>
                <w:b/>
                <w:color w:val="000000"/>
                <w:sz w:val="20"/>
                <w:szCs w:val="20"/>
              </w:rPr>
              <w:t>监视和测量资源</w:t>
            </w:r>
            <w:r>
              <w:rPr>
                <w:rFonts w:hint="eastAsia" w:ascii="宋体" w:hAnsi="宋体"/>
                <w:b/>
                <w:color w:val="000000"/>
                <w:sz w:val="20"/>
                <w:szCs w:val="20"/>
                <w:lang w:eastAsia="zh-CN"/>
              </w:rPr>
              <w:t>：</w:t>
            </w:r>
            <w:r>
              <w:rPr>
                <w:rFonts w:hint="eastAsia" w:asciiTheme="majorEastAsia" w:hAnsiTheme="majorEastAsia" w:eastAsiaTheme="majorEastAsia" w:cstheme="majorEastAsia"/>
                <w:b w:val="0"/>
                <w:bCs w:val="0"/>
                <w:color w:val="000000"/>
                <w:szCs w:val="21"/>
                <w:lang w:eastAsia="zh-CN"/>
              </w:rPr>
              <w:t>超声波测厚仪</w:t>
            </w:r>
            <w:r>
              <w:rPr>
                <w:rFonts w:hint="eastAsia" w:asciiTheme="majorEastAsia" w:hAnsiTheme="majorEastAsia" w:eastAsiaTheme="majorEastAsia" w:cstheme="majorEastAsia"/>
                <w:b w:val="0"/>
                <w:bCs w:val="0"/>
                <w:lang w:eastAsia="zh-CN"/>
              </w:rPr>
              <w:t>、</w:t>
            </w:r>
            <w:r>
              <w:rPr>
                <w:rFonts w:hint="eastAsia" w:asciiTheme="majorEastAsia" w:hAnsiTheme="majorEastAsia" w:eastAsiaTheme="majorEastAsia" w:cstheme="majorEastAsia"/>
                <w:b w:val="0"/>
                <w:bCs w:val="0"/>
                <w:color w:val="000000"/>
                <w:szCs w:val="21"/>
                <w:lang w:eastAsia="zh-CN"/>
              </w:rPr>
              <w:t>钢卷尺</w:t>
            </w:r>
            <w:r>
              <w:rPr>
                <w:rFonts w:hint="eastAsia" w:asciiTheme="majorEastAsia" w:hAnsiTheme="majorEastAsia" w:eastAsiaTheme="majorEastAsia" w:cstheme="majorEastAsia"/>
                <w:b w:val="0"/>
                <w:bCs w:val="0"/>
                <w:lang w:eastAsia="zh-CN"/>
              </w:rPr>
              <w:t>、</w:t>
            </w:r>
            <w:r>
              <w:rPr>
                <w:rFonts w:hint="eastAsia" w:asciiTheme="majorEastAsia" w:hAnsiTheme="majorEastAsia" w:eastAsiaTheme="majorEastAsia" w:cstheme="majorEastAsia"/>
                <w:b w:val="0"/>
                <w:bCs w:val="0"/>
                <w:color w:val="000000"/>
                <w:szCs w:val="21"/>
                <w:lang w:eastAsia="zh-CN"/>
              </w:rPr>
              <w:t>钢直尺</w:t>
            </w:r>
            <w:r>
              <w:rPr>
                <w:rFonts w:hint="eastAsia" w:asciiTheme="majorEastAsia" w:hAnsiTheme="majorEastAsia" w:eastAsiaTheme="majorEastAsia" w:cstheme="majorEastAsia"/>
                <w:b w:val="0"/>
                <w:bCs w:val="0"/>
                <w:lang w:eastAsia="zh-CN"/>
              </w:rPr>
              <w:t>、</w:t>
            </w:r>
            <w:r>
              <w:rPr>
                <w:rFonts w:hint="eastAsia" w:asciiTheme="majorEastAsia" w:hAnsiTheme="majorEastAsia" w:eastAsiaTheme="majorEastAsia" w:cstheme="majorEastAsia"/>
                <w:b w:val="0"/>
                <w:bCs w:val="0"/>
                <w:color w:val="000000"/>
                <w:szCs w:val="21"/>
                <w:lang w:eastAsia="zh-CN"/>
              </w:rPr>
              <w:t>游标卡尺、塞尺、外径千分尺</w:t>
            </w:r>
            <w:r>
              <w:rPr>
                <w:rFonts w:hint="eastAsia" w:asciiTheme="majorEastAsia" w:hAnsiTheme="majorEastAsia" w:eastAsiaTheme="majorEastAsia" w:cstheme="majorEastAsia"/>
                <w:b w:val="0"/>
                <w:bCs w:val="0"/>
                <w:lang w:val="en-US" w:eastAsia="zh-CN"/>
              </w:rPr>
              <w:t>等</w:t>
            </w:r>
          </w:p>
          <w:p>
            <w:pPr>
              <w:spacing w:line="240" w:lineRule="exact"/>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hint="eastAsia" w:ascii="宋体" w:eastAsia="宋体"/>
                <w:b/>
                <w:color w:val="000000"/>
                <w:sz w:val="20"/>
                <w:szCs w:val="20"/>
                <w:lang w:val="en-US" w:eastAsia="zh-CN"/>
              </w:rPr>
            </w:pPr>
            <w:r>
              <w:rPr>
                <w:rFonts w:hint="eastAsia" w:ascii="宋体" w:hAnsi="宋体"/>
                <w:b/>
                <w:color w:val="000000"/>
                <w:sz w:val="20"/>
                <w:szCs w:val="20"/>
              </w:rPr>
              <w:t>环保设施：</w:t>
            </w:r>
            <w:r>
              <w:rPr>
                <w:rFonts w:hint="eastAsia" w:asciiTheme="majorEastAsia" w:hAnsiTheme="majorEastAsia" w:eastAsiaTheme="majorEastAsia" w:cstheme="majorEastAsia"/>
                <w:b w:val="0"/>
                <w:bCs w:val="0"/>
                <w:sz w:val="21"/>
                <w:szCs w:val="21"/>
                <w:lang w:val="en-US" w:eastAsia="zh-CN"/>
              </w:rPr>
              <w:t>滤芯收尘装置</w:t>
            </w:r>
            <w:r>
              <w:rPr>
                <w:rFonts w:hint="eastAsia" w:asciiTheme="majorEastAsia" w:hAnsiTheme="majorEastAsia" w:eastAsiaTheme="majorEastAsia" w:cstheme="majorEastAsia"/>
                <w:b w:val="0"/>
                <w:bCs w:val="0"/>
                <w:color w:val="000000"/>
                <w:sz w:val="21"/>
                <w:szCs w:val="21"/>
                <w:lang w:val="en-US" w:eastAsia="zh-CN"/>
              </w:rPr>
              <w:t>、沉淀池、</w:t>
            </w:r>
            <w:r>
              <w:rPr>
                <w:rFonts w:hint="eastAsia" w:asciiTheme="majorEastAsia" w:hAnsiTheme="majorEastAsia" w:eastAsiaTheme="majorEastAsia" w:cstheme="majorEastAsia"/>
                <w:b w:val="0"/>
                <w:bCs w:val="0"/>
                <w:sz w:val="21"/>
                <w:szCs w:val="21"/>
              </w:rPr>
              <w:t>垃圾桶、消防设施</w:t>
            </w:r>
            <w:r>
              <w:rPr>
                <w:rFonts w:hint="eastAsia" w:asciiTheme="majorEastAsia" w:hAnsiTheme="majorEastAsia" w:eastAsiaTheme="majorEastAsia" w:cstheme="majorEastAsia"/>
                <w:b w:val="0"/>
                <w:bCs w:val="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rPr>
                <w:rFonts w:ascii="宋体"/>
                <w:b/>
                <w:color w:val="000000"/>
                <w:sz w:val="20"/>
                <w:szCs w:val="20"/>
              </w:rPr>
            </w:pPr>
            <w:r>
              <w:rPr>
                <w:rFonts w:hint="eastAsia" w:ascii="宋体" w:hAnsi="宋体" w:eastAsia="宋体" w:cs="宋体"/>
                <w:bCs/>
                <w:sz w:val="21"/>
                <w:szCs w:val="21"/>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GB/T24001-2016\ISO45001-2018</w:t>
            </w:r>
            <w:r>
              <w:rPr>
                <w:rFonts w:hint="eastAsia" w:ascii="宋体" w:hAnsi="宋体" w:cs="宋体"/>
                <w:szCs w:val="21"/>
              </w:rPr>
              <w:t>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一、管理评审计划，评审时间：</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r>
              <w:rPr>
                <w:rFonts w:asci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hint="default" w:ascii="宋体" w:eastAsia="宋体"/>
                <w:szCs w:val="21"/>
                <w:lang w:val="en-US" w:eastAsia="zh-CN"/>
              </w:rPr>
            </w:pPr>
            <w:r>
              <w:rPr>
                <w:rFonts w:hint="eastAsia" w:ascii="宋体" w:hAnsi="宋体" w:cs="宋体"/>
                <w:szCs w:val="21"/>
              </w:rPr>
              <w:t>参加人员：</w:t>
            </w:r>
            <w:r>
              <w:rPr>
                <w:rFonts w:hint="eastAsia" w:ascii="宋体" w:hAnsi="宋体"/>
                <w:szCs w:val="21"/>
              </w:rPr>
              <w:t>总经理：</w:t>
            </w:r>
            <w:r>
              <w:rPr>
                <w:rFonts w:hint="eastAsia" w:ascii="宋体" w:hAnsi="宋体"/>
                <w:color w:val="auto"/>
                <w:szCs w:val="22"/>
                <w:lang w:eastAsia="zh-CN"/>
              </w:rPr>
              <w:t>石仕义</w:t>
            </w:r>
            <w:r>
              <w:rPr>
                <w:rFonts w:hint="eastAsia" w:ascii="宋体" w:hAnsi="宋体"/>
                <w:szCs w:val="21"/>
              </w:rPr>
              <w:t>，管理者代表：</w:t>
            </w:r>
            <w:r>
              <w:rPr>
                <w:rFonts w:hint="eastAsia" w:ascii="宋体" w:hAnsi="宋体"/>
                <w:color w:val="auto"/>
                <w:szCs w:val="22"/>
                <w:lang w:eastAsia="zh-CN"/>
              </w:rPr>
              <w:t>石仕义</w:t>
            </w:r>
            <w:r>
              <w:rPr>
                <w:rFonts w:hint="eastAsia" w:ascii="宋体" w:hAnsi="宋体"/>
                <w:szCs w:val="21"/>
              </w:rPr>
              <w:t>，安全事务代表：</w:t>
            </w:r>
            <w:r>
              <w:rPr>
                <w:rFonts w:hint="eastAsia" w:ascii="宋体" w:hAnsi="宋体"/>
                <w:color w:val="auto"/>
                <w:kern w:val="2"/>
                <w:sz w:val="21"/>
                <w:szCs w:val="22"/>
                <w:lang w:val="en-US" w:eastAsia="zh-CN" w:bidi="ar-SA"/>
              </w:rPr>
              <w:t>柳秋华</w:t>
            </w:r>
            <w:r>
              <w:rPr>
                <w:rFonts w:hint="eastAsia" w:ascii="宋体" w:hAnsi="宋体"/>
                <w:szCs w:val="21"/>
              </w:rPr>
              <w:t>，</w:t>
            </w:r>
            <w:r>
              <w:rPr>
                <w:rFonts w:hint="eastAsia" w:ascii="宋体" w:hAnsi="宋体"/>
                <w:szCs w:val="21"/>
                <w:lang w:val="en-US" w:eastAsia="zh-CN"/>
              </w:rPr>
              <w:t>行政部、品质部、财务部、生产部、采购部、销售部及技术部负责人。</w:t>
            </w:r>
          </w:p>
          <w:p>
            <w:pPr>
              <w:rPr>
                <w:rFonts w:ascii="宋体" w:cs="宋体"/>
                <w:szCs w:val="21"/>
              </w:rPr>
            </w:pPr>
            <w:r>
              <w:rPr>
                <w:rFonts w:hint="eastAsia" w:ascii="宋体" w:hAnsi="宋体" w:cs="宋体"/>
                <w:szCs w:val="21"/>
              </w:rPr>
              <w:t>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300" w:lineRule="exact"/>
              <w:ind w:left="1"/>
              <w:rPr>
                <w:b/>
                <w:color w:val="000000"/>
                <w:sz w:val="20"/>
                <w:szCs w:val="20"/>
              </w:rPr>
            </w:pPr>
            <w:r>
              <w:rPr>
                <w:rFonts w:hint="eastAsia" w:ascii="宋体" w:hAnsi="宋体"/>
                <w:color w:val="000000"/>
                <w:szCs w:val="21"/>
              </w:rPr>
              <w:t>公司管理体系符合</w:t>
            </w:r>
            <w:r>
              <w:rPr>
                <w:rFonts w:ascii="宋体" w:hAnsi="宋体"/>
                <w:color w:val="000000"/>
                <w:szCs w:val="21"/>
              </w:rPr>
              <w:t>GB/T24001-2016</w:t>
            </w:r>
            <w:r>
              <w:rPr>
                <w:rFonts w:hint="eastAsia" w:ascii="宋体" w:hAnsi="宋体"/>
                <w:color w:val="000000"/>
                <w:szCs w:val="21"/>
              </w:rPr>
              <w:t>、</w:t>
            </w:r>
            <w:r>
              <w:rPr>
                <w:rFonts w:ascii="宋体" w:hAnsi="宋体" w:cs="宋体"/>
                <w:szCs w:val="21"/>
              </w:rPr>
              <w:t>ISO45001-2018</w:t>
            </w:r>
            <w:r>
              <w:rPr>
                <w:rFonts w:hint="eastAsia" w:ascii="宋体" w:hAnsi="宋体"/>
                <w:color w:val="000000"/>
                <w:szCs w:val="21"/>
              </w:rPr>
              <w:t>；标准要求，体系文件基本实用，管理方针切实可行。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val="en-US" w:eastAsia="zh-CN"/>
              </w:rPr>
              <w:t>行政</w:t>
            </w:r>
            <w:r>
              <w:rPr>
                <w:rFonts w:hint="eastAsia" w:ascii="宋体" w:hAnsi="宋体" w:cs="宋体"/>
                <w:szCs w:val="21"/>
              </w:rPr>
              <w:t>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cs="宋体"/>
                <w:szCs w:val="21"/>
                <w:lang w:val="en-US" w:eastAsia="zh-CN"/>
              </w:rPr>
              <w:t>综合部</w:t>
            </w:r>
            <w:r>
              <w:rPr>
                <w:rFonts w:hint="eastAsia" w:ascii="宋体" w:hAnsi="宋体" w:cs="宋体"/>
                <w:szCs w:val="21"/>
              </w:rPr>
              <w:t>反馈。</w:t>
            </w:r>
            <w:r>
              <w:rPr>
                <w:rFonts w:hint="eastAsia" w:ascii="宋体" w:hAnsi="宋体" w:cs="宋体"/>
                <w:szCs w:val="21"/>
                <w:lang w:val="en-US" w:eastAsia="zh-CN"/>
              </w:rPr>
              <w:t>供销</w:t>
            </w:r>
            <w:r>
              <w:rPr>
                <w:rFonts w:hint="eastAsia" w:ascii="宋体" w:hAnsi="宋体" w:cs="宋体"/>
                <w:szCs w:val="21"/>
              </w:rPr>
              <w:t>部负责顾客要求方面的有关事宜的沟通。</w:t>
            </w:r>
          </w:p>
          <w:p>
            <w:pPr>
              <w:ind w:firstLine="420" w:firstLineChars="200"/>
              <w:rPr>
                <w:rFonts w:ascii="宋体" w:cs="宋体"/>
                <w:szCs w:val="21"/>
              </w:rPr>
            </w:pPr>
            <w:r>
              <w:rPr>
                <w:rFonts w:hint="eastAsia" w:ascii="宋体" w:hAnsi="宋体" w:cs="宋体"/>
                <w:szCs w:val="21"/>
              </w:rPr>
              <w:t>目前各项沟通都较为及时、顺畅、效果较好。</w:t>
            </w:r>
          </w:p>
          <w:p>
            <w:pPr>
              <w:ind w:firstLine="420" w:firstLineChars="200"/>
              <w:rPr>
                <w:rFonts w:ascii="宋体" w:cs="宋体"/>
                <w:szCs w:val="21"/>
              </w:rPr>
            </w:pPr>
            <w:r>
              <w:rPr>
                <w:rFonts w:hint="eastAsia" w:ascii="宋体" w:hAnsi="宋体" w:cs="宋体"/>
                <w:szCs w:val="21"/>
              </w:rPr>
              <w:t>经全体员工大会选举，任命公司</w:t>
            </w:r>
            <w:r>
              <w:rPr>
                <w:rFonts w:hint="eastAsia" w:ascii="宋体" w:hAnsi="宋体" w:cs="宋体"/>
                <w:szCs w:val="21"/>
                <w:lang w:val="en-US" w:eastAsia="zh-CN"/>
              </w:rPr>
              <w:t>柳秋华</w:t>
            </w:r>
            <w:r>
              <w:rPr>
                <w:rFonts w:hint="eastAsia" w:ascii="宋体" w:hAnsi="宋体" w:cs="宋体"/>
                <w:szCs w:val="21"/>
              </w:rPr>
              <w:t>为公司安全事务代表。</w:t>
            </w:r>
            <w:r>
              <w:rPr>
                <w:rFonts w:ascii="宋体" w:hAnsi="宋体" w:cs="宋体"/>
                <w:szCs w:val="21"/>
              </w:rPr>
              <w:t xml:space="preserve">  </w:t>
            </w:r>
            <w:r>
              <w:rPr>
                <w:rFonts w:hint="eastAsia" w:ascii="宋体" w:hAnsi="宋体" w:cs="宋体"/>
                <w:szCs w:val="21"/>
              </w:rPr>
              <w:t>经与</w:t>
            </w:r>
            <w:r>
              <w:rPr>
                <w:rFonts w:hint="eastAsia" w:ascii="宋体" w:hAnsi="宋体" w:cs="宋体"/>
                <w:szCs w:val="21"/>
                <w:lang w:val="en-US" w:eastAsia="zh-CN"/>
              </w:rPr>
              <w:t>柳秋华</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sz w:val="20"/>
                <w:szCs w:val="20"/>
              </w:rPr>
            </w:pPr>
            <w:r>
              <w:rPr>
                <w:rFonts w:hint="eastAsia" w:ascii="宋体" w:hAnsi="宋体" w:cs="宋体"/>
                <w:szCs w:val="21"/>
              </w:rPr>
              <w:t>通过安全事务代表的积极争取，员工的劳保用品得到合理配备并及时发放；员工保险得到按时交纳等。</w:t>
            </w:r>
          </w:p>
          <w:p>
            <w:pPr>
              <w:spacing w:line="240" w:lineRule="exact"/>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rFonts w:hint="default"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ind w:firstLine="211" w:firstLineChars="100"/>
              <w:rPr>
                <w:b/>
                <w:color w:val="000000"/>
                <w:szCs w:val="21"/>
              </w:rPr>
            </w:pP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Cs w:val="21"/>
              </w:rPr>
            </w:pPr>
            <w:r>
              <w:rPr>
                <w:rFonts w:hint="eastAsia"/>
                <w:color w:val="000000"/>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7. EMS组织对重要环境因素实施控制的结果</w:t>
            </w:r>
          </w:p>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（EMS对重要环境因素控制，重大环境因素对周边环境产生的影响及控制;对相关方施加影响）</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司制定并实施了运行控制程序、废弃物控制程序、消防控制程序、、资源能源控制程序、应急准备和响应控制程序、固废垃圾处理/利用作业指导书、员工职业健康及劳动保护管理规定、应急预案等环境与职业健康安全控制程序和管理制度。</w:t>
            </w:r>
          </w:p>
          <w:p>
            <w:pPr>
              <w:spacing w:line="24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废水：水浴收尘水定期更换，约3-5天更换一次，产生量320m3/a，好废水经沉淀、过滤后与生活水一并处理。生活污水采用LWW型地埋式生活污水处理装置进行处理，使废水中的有机物得以降解，满足污水处理要求，废水处理后水质达到《污水综合排放标准（GB8978-1996）中一级标准排放》。</w:t>
            </w:r>
          </w:p>
          <w:p>
            <w:pPr>
              <w:spacing w:line="24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废气：喷涂粉尘：建有一间全封闭静电喷涂室，并采用滤芯收尘装置对粉尘进行回收，可再利用，不外排。食堂油烟采用静电式油烟净化装置对其油烟废气进行治理，经治理后，油烟排放浓度可满足不高于2.0mg/m3的要求。</w:t>
            </w:r>
          </w:p>
          <w:p>
            <w:pPr>
              <w:spacing w:line="24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噪声：噪声主要来源于钢板加工过程中车床、铣床、磨床、冲压机、折弯机等机械设备产生的噪声，其噪声级值在70-80db（A），经采取低噪声设备，对设备采取减振，通过距离衰减、加强厂区绿化等措施后，厂界噪声满足《工业企业厂界环境噪声排放标准》(GB12348-2008)3类区标准要求。</w:t>
            </w:r>
          </w:p>
          <w:p>
            <w:pPr>
              <w:spacing w:line="24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固体废弃物：生产过程中产生的废钢板、灰渣及员工生活垃圾，废钢板统一收集后交由回收公司回收利用，燃烧产生的灰渣及沉淀灰渣可外售综合利用，生活垃圾袋装收集后交由当地环卫部门统一清运，做到日产日清。</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行政部</w:t>
            </w:r>
            <w:r>
              <w:rPr>
                <w:rFonts w:hint="eastAsia" w:asciiTheme="majorEastAsia" w:hAnsiTheme="majorEastAsia" w:eastAsiaTheme="majorEastAsia" w:cstheme="majorEastAsia"/>
                <w:sz w:val="21"/>
                <w:szCs w:val="21"/>
              </w:rPr>
              <w:t>定期组织环保和安全知识培训，员工具备了基本的环保和职业健康安全防护意识，见7.3条款审核记录。</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按公司要求人走关灯，办公室电脑要求人走后电源切断。</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办公内主要是电的使用，电器有漏电保护器，经常对电路、电源进行检查，没有露电现象发生。</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办公室垃圾主要包含可回收垃圾、硒鼓、废纸。公司配置了垃圾箱，</w:t>
            </w:r>
            <w:r>
              <w:rPr>
                <w:rFonts w:hint="eastAsia" w:asciiTheme="majorEastAsia" w:hAnsiTheme="majorEastAsia" w:eastAsiaTheme="majorEastAsia" w:cstheme="majorEastAsia"/>
                <w:sz w:val="21"/>
                <w:szCs w:val="21"/>
                <w:lang w:val="en-US" w:eastAsia="zh-CN"/>
              </w:rPr>
              <w:t>行政部</w:t>
            </w:r>
            <w:r>
              <w:rPr>
                <w:rFonts w:hint="eastAsia" w:asciiTheme="majorEastAsia" w:hAnsiTheme="majorEastAsia" w:eastAsiaTheme="majorEastAsia" w:cstheme="majorEastAsia"/>
                <w:sz w:val="21"/>
                <w:szCs w:val="21"/>
              </w:rPr>
              <w:t>统一处理。</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对可回收的固体废弃物，一部分由厂家回收，厂家不回收的公司统一回收再利用或由物资回收公司处理。不可回收的废弃物由公司</w:t>
            </w:r>
            <w:r>
              <w:rPr>
                <w:rFonts w:hint="eastAsia" w:asciiTheme="majorEastAsia" w:hAnsiTheme="majorEastAsia" w:eastAsiaTheme="majorEastAsia" w:cstheme="majorEastAsia"/>
                <w:sz w:val="21"/>
                <w:szCs w:val="21"/>
                <w:lang w:val="en-US" w:eastAsia="zh-CN"/>
              </w:rPr>
              <w:t>行政部</w:t>
            </w:r>
            <w:r>
              <w:rPr>
                <w:rFonts w:hint="eastAsia" w:asciiTheme="majorEastAsia" w:hAnsiTheme="majorEastAsia" w:eastAsiaTheme="majorEastAsia" w:cstheme="majorEastAsia"/>
                <w:sz w:val="21"/>
                <w:szCs w:val="21"/>
              </w:rPr>
              <w:t>统一处理，各部门不得单独处理。</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为满足环境和职业健康安全体系的运行，公司投入了环保及安全资金，主要是购买消防设施、环保设施、劳保用品、社保等，运行至今支出约</w:t>
            </w:r>
            <w:r>
              <w:rPr>
                <w:rFonts w:hint="eastAsia" w:asciiTheme="majorEastAsia" w:hAnsiTheme="majorEastAsia" w:eastAsiaTheme="majorEastAsia" w:cstheme="majorEastAsia"/>
                <w:sz w:val="21"/>
                <w:szCs w:val="21"/>
                <w:lang w:val="en-US" w:eastAsia="zh-CN"/>
              </w:rPr>
              <w:t>88</w:t>
            </w:r>
            <w:r>
              <w:rPr>
                <w:rFonts w:hint="eastAsia" w:asciiTheme="majorEastAsia" w:hAnsiTheme="majorEastAsia" w:eastAsiaTheme="majorEastAsia" w:cstheme="majorEastAsia"/>
                <w:color w:val="auto"/>
                <w:sz w:val="21"/>
                <w:szCs w:val="21"/>
              </w:rPr>
              <w:t>万元。</w:t>
            </w:r>
          </w:p>
          <w:p>
            <w:pPr>
              <w:spacing w:line="24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办公纸张尽量采取双面打印，人走灯灭，定期检查水管跑冒滴漏。</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现场巡视办公区域配备了消防栓和灭火器，状况正常。</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现场检查发现，未能提供储罐上压力表、安全阀定期检验报告，开具了不符合。</w:t>
            </w:r>
          </w:p>
          <w:p>
            <w:pPr>
              <w:spacing w:line="240" w:lineRule="auto"/>
              <w:ind w:firstLine="420" w:firstLineChars="200"/>
              <w:rPr>
                <w:rFonts w:hint="default" w:ascii="宋体" w:hAnsi="宋体" w:eastAsia="宋体" w:cs="宋体"/>
                <w:b/>
                <w:color w:val="000000"/>
                <w:sz w:val="21"/>
                <w:szCs w:val="21"/>
                <w:lang w:val="en-US" w:eastAsia="zh-CN"/>
              </w:rPr>
            </w:pPr>
            <w:r>
              <w:rPr>
                <w:rFonts w:hint="eastAsia" w:ascii="宋体" w:hAnsi="宋体" w:eastAsia="宋体" w:cs="宋体"/>
                <w:sz w:val="21"/>
                <w:szCs w:val="21"/>
              </w:rPr>
              <w:t>部门运行控制基本符合要求。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p>
          <w:p>
            <w:pPr>
              <w:spacing w:line="240" w:lineRule="exact"/>
              <w:rPr>
                <w:b/>
                <w:color w:val="000000"/>
                <w:sz w:val="21"/>
                <w:szCs w:val="21"/>
              </w:rPr>
            </w:pPr>
            <w:r>
              <w:rPr>
                <w:rFonts w:hint="eastAsia"/>
                <w:color w:val="000000"/>
                <w:sz w:val="21"/>
                <w:szCs w:val="21"/>
              </w:rPr>
              <w:t>（见上：</w:t>
            </w:r>
            <w:r>
              <w:rPr>
                <w:color w:val="000000"/>
                <w:sz w:val="21"/>
                <w:szCs w:val="21"/>
              </w:rPr>
              <w:t>7 EMS</w:t>
            </w:r>
            <w:r>
              <w:rPr>
                <w:rFonts w:hint="eastAsia"/>
                <w:color w:val="000000"/>
                <w:sz w:val="21"/>
                <w:szCs w:val="21"/>
              </w:rPr>
              <w:t>组织对重要环境因素实施控制的结果</w:t>
            </w:r>
            <w:r>
              <w:rPr>
                <w:color w:val="000000"/>
                <w:sz w:val="21"/>
                <w:szCs w:val="21"/>
              </w:rPr>
              <w:t>/ OHSMS</w:t>
            </w:r>
            <w:r>
              <w:rPr>
                <w:rFonts w:hint="eastAsia"/>
                <w:color w:val="000000"/>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11" w:hangingChars="100"/>
              <w:rPr>
                <w:b/>
                <w:color w:val="000000"/>
                <w:sz w:val="21"/>
                <w:szCs w:val="21"/>
              </w:rPr>
            </w:pPr>
            <w:r>
              <w:rPr>
                <w:b/>
                <w:color w:val="000000"/>
                <w:sz w:val="21"/>
                <w:szCs w:val="21"/>
              </w:rPr>
              <w:t xml:space="preserve">9. </w:t>
            </w:r>
            <w:r>
              <w:rPr>
                <w:rFonts w:hint="eastAsia"/>
                <w:b/>
                <w:color w:val="000000"/>
                <w:sz w:val="21"/>
                <w:szCs w:val="21"/>
              </w:rPr>
              <w:t>应急准备与相应活动的演练及对预案可行性的评价</w:t>
            </w:r>
            <w:r>
              <w:rPr>
                <w:b/>
                <w:color w:val="000000"/>
                <w:sz w:val="21"/>
                <w:szCs w:val="21"/>
              </w:rPr>
              <w:t>(</w:t>
            </w:r>
            <w:r>
              <w:rPr>
                <w:rFonts w:hint="eastAsia"/>
                <w:b/>
                <w:color w:val="000000"/>
                <w:sz w:val="21"/>
                <w:szCs w:val="21"/>
              </w:rPr>
              <w:t>当有规定时</w:t>
            </w:r>
            <w:r>
              <w:rPr>
                <w:b/>
                <w:color w:val="000000"/>
                <w:sz w:val="21"/>
                <w:szCs w:val="21"/>
              </w:rPr>
              <w:t xml:space="preserve">) </w:t>
            </w:r>
          </w:p>
          <w:p>
            <w:pPr>
              <w:ind w:firstLine="210" w:firstLineChars="1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负责人介绍，公司制定《应急准备和响应控制程序》、《应急救援预案》等，包括：火灾、</w:t>
            </w:r>
            <w:r>
              <w:rPr>
                <w:rFonts w:hint="eastAsia" w:asciiTheme="majorEastAsia" w:hAnsiTheme="majorEastAsia" w:eastAsiaTheme="majorEastAsia" w:cstheme="majorEastAsia"/>
                <w:bCs/>
                <w:sz w:val="21"/>
                <w:szCs w:val="21"/>
                <w:lang w:val="en-US" w:eastAsia="zh-CN"/>
              </w:rPr>
              <w:t>触电、</w:t>
            </w:r>
            <w:r>
              <w:rPr>
                <w:rFonts w:hint="eastAsia" w:asciiTheme="majorEastAsia" w:hAnsiTheme="majorEastAsia" w:eastAsiaTheme="majorEastAsia" w:cstheme="majorEastAsia"/>
                <w:bCs/>
                <w:sz w:val="21"/>
                <w:szCs w:val="21"/>
              </w:rPr>
              <w:t>机械伤害应急预案等</w:t>
            </w:r>
          </w:p>
          <w:p>
            <w:pP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lang w:val="en-US" w:eastAsia="zh-CN"/>
              </w:rPr>
              <w:t>抽查</w:t>
            </w:r>
            <w:r>
              <w:rPr>
                <w:rFonts w:hint="eastAsia" w:asciiTheme="majorEastAsia" w:hAnsiTheme="majorEastAsia" w:eastAsiaTheme="majorEastAsia" w:cstheme="majorEastAsia"/>
                <w:bCs/>
                <w:sz w:val="21"/>
                <w:szCs w:val="21"/>
              </w:rPr>
              <w:t>见：《</w:t>
            </w:r>
            <w:r>
              <w:rPr>
                <w:rFonts w:hint="eastAsia" w:asciiTheme="majorEastAsia" w:hAnsiTheme="majorEastAsia" w:eastAsiaTheme="majorEastAsia" w:cstheme="majorEastAsia"/>
                <w:bCs/>
                <w:sz w:val="21"/>
                <w:szCs w:val="21"/>
                <w:lang w:val="en-US" w:eastAsia="zh-CN"/>
              </w:rPr>
              <w:t>火灾应急</w:t>
            </w:r>
            <w:r>
              <w:rPr>
                <w:rFonts w:hint="eastAsia" w:asciiTheme="majorEastAsia" w:hAnsiTheme="majorEastAsia" w:eastAsiaTheme="majorEastAsia" w:cstheme="majorEastAsia"/>
                <w:bCs/>
                <w:sz w:val="21"/>
                <w:szCs w:val="21"/>
              </w:rPr>
              <w:t>演练记录》</w:t>
            </w:r>
          </w:p>
          <w:p>
            <w:pPr>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演练时间 ：20</w:t>
            </w:r>
            <w:r>
              <w:rPr>
                <w:rFonts w:hint="eastAsia" w:asciiTheme="majorEastAsia" w:hAnsiTheme="majorEastAsia" w:eastAsiaTheme="majorEastAsia" w:cstheme="majorEastAsia"/>
                <w:bCs/>
                <w:sz w:val="21"/>
                <w:szCs w:val="21"/>
                <w:lang w:val="en-US" w:eastAsia="zh-CN"/>
              </w:rPr>
              <w:t>20</w:t>
            </w:r>
            <w:r>
              <w:rPr>
                <w:rFonts w:hint="eastAsia" w:asciiTheme="majorEastAsia" w:hAnsiTheme="majorEastAsia" w:eastAsiaTheme="majorEastAsia" w:cstheme="majorEastAsia"/>
                <w:bCs/>
                <w:sz w:val="21"/>
                <w:szCs w:val="21"/>
              </w:rPr>
              <w:t>年</w:t>
            </w:r>
            <w:r>
              <w:rPr>
                <w:rFonts w:hint="eastAsia" w:asciiTheme="majorEastAsia" w:hAnsiTheme="majorEastAsia" w:eastAsiaTheme="majorEastAsia" w:cstheme="majorEastAsia"/>
                <w:bCs/>
                <w:sz w:val="21"/>
                <w:szCs w:val="21"/>
                <w:lang w:val="en-US" w:eastAsia="zh-CN"/>
              </w:rPr>
              <w:t>4</w:t>
            </w:r>
            <w:r>
              <w:rPr>
                <w:rFonts w:hint="eastAsia" w:asciiTheme="majorEastAsia" w:hAnsiTheme="majorEastAsia" w:eastAsiaTheme="majorEastAsia" w:cstheme="majorEastAsia"/>
                <w:bCs/>
                <w:sz w:val="21"/>
                <w:szCs w:val="21"/>
              </w:rPr>
              <w:t>月</w:t>
            </w:r>
            <w:r>
              <w:rPr>
                <w:rFonts w:hint="eastAsia" w:asciiTheme="majorEastAsia" w:hAnsiTheme="majorEastAsia" w:eastAsiaTheme="majorEastAsia" w:cstheme="majorEastAsia"/>
                <w:bCs/>
                <w:sz w:val="21"/>
                <w:szCs w:val="21"/>
                <w:lang w:val="en-US" w:eastAsia="zh-CN"/>
              </w:rPr>
              <w:t>27</w:t>
            </w:r>
            <w:r>
              <w:rPr>
                <w:rFonts w:hint="eastAsia" w:asciiTheme="majorEastAsia" w:hAnsiTheme="majorEastAsia" w:eastAsiaTheme="majorEastAsia" w:cstheme="majorEastAsia"/>
                <w:bCs/>
                <w:sz w:val="21"/>
                <w:szCs w:val="21"/>
              </w:rPr>
              <w:t>日</w:t>
            </w:r>
          </w:p>
          <w:p>
            <w:pPr>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演练地点：生产车间</w:t>
            </w:r>
          </w:p>
          <w:p>
            <w:pPr>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演练部门：全体部门</w:t>
            </w:r>
          </w:p>
          <w:p>
            <w:pPr>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演练总指挥：总经理</w:t>
            </w:r>
          </w:p>
          <w:p>
            <w:pPr>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参加人员各部门部长。</w:t>
            </w:r>
            <w:r>
              <w:rPr>
                <w:rFonts w:hint="eastAsia" w:asciiTheme="majorEastAsia" w:hAnsiTheme="majorEastAsia" w:eastAsiaTheme="majorEastAsia" w:cstheme="majorEastAsia"/>
                <w:bCs/>
                <w:sz w:val="21"/>
                <w:szCs w:val="21"/>
                <w:lang w:val="en-US" w:eastAsia="zh-CN"/>
              </w:rPr>
              <w:t>见行政部</w:t>
            </w:r>
            <w:r>
              <w:rPr>
                <w:rFonts w:hint="eastAsia" w:asciiTheme="majorEastAsia" w:hAnsiTheme="majorEastAsia" w:eastAsiaTheme="majorEastAsia" w:cstheme="majorEastAsia"/>
                <w:bCs/>
                <w:sz w:val="21"/>
                <w:szCs w:val="21"/>
              </w:rPr>
              <w:t>详细过程记录。</w:t>
            </w:r>
          </w:p>
          <w:p>
            <w:pPr>
              <w:pStyle w:val="2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见：20</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月1</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日组织了</w:t>
            </w:r>
            <w:r>
              <w:rPr>
                <w:rFonts w:hint="eastAsia" w:asciiTheme="majorEastAsia" w:hAnsiTheme="majorEastAsia" w:eastAsiaTheme="majorEastAsia" w:cstheme="majorEastAsia"/>
                <w:bCs w:val="0"/>
                <w:sz w:val="21"/>
                <w:szCs w:val="21"/>
              </w:rPr>
              <w:t>触电</w:t>
            </w:r>
            <w:r>
              <w:rPr>
                <w:rFonts w:hint="eastAsia" w:asciiTheme="majorEastAsia" w:hAnsiTheme="majorEastAsia" w:eastAsiaTheme="majorEastAsia" w:cstheme="majorEastAsia"/>
                <w:sz w:val="21"/>
                <w:szCs w:val="21"/>
              </w:rPr>
              <w:t>预案演练，演练中不但讲解了触电发生后的处理流程，包括汇报机制，通知医院，疏导交通保证救援通道畅通，实施抢救等，并在演练结束后进行了总结，应急预案有可操作性，应急人员基本掌握该方案，能够应对突发事件。</w:t>
            </w:r>
          </w:p>
          <w:p>
            <w:pPr>
              <w:pStyle w:val="22"/>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2020年3月19日组织了</w:t>
            </w:r>
            <w:r>
              <w:rPr>
                <w:rFonts w:hint="eastAsia" w:asciiTheme="majorEastAsia" w:hAnsiTheme="majorEastAsia" w:eastAsiaTheme="majorEastAsia" w:cstheme="majorEastAsia"/>
                <w:b w:val="0"/>
                <w:bCs/>
                <w:sz w:val="21"/>
                <w:szCs w:val="21"/>
                <w:vertAlign w:val="baseline"/>
                <w:lang w:val="en-US" w:eastAsia="zh-CN"/>
              </w:rPr>
              <w:t>消防安全应急预案演练，与上述基本相同。</w:t>
            </w:r>
          </w:p>
          <w:p>
            <w:pPr>
              <w:pStyle w:val="22"/>
              <w:ind w:firstLine="230" w:firstLineChars="1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针对近期出现的新型冠状病毒引发的肺炎疫情，公司制定了《</w:t>
            </w:r>
            <w:r>
              <w:rPr>
                <w:rFonts w:hint="eastAsia" w:asciiTheme="majorEastAsia" w:hAnsiTheme="majorEastAsia" w:eastAsiaTheme="majorEastAsia" w:cstheme="majorEastAsia"/>
                <w:bCs/>
                <w:sz w:val="21"/>
                <w:szCs w:val="21"/>
                <w:lang w:val="en-US" w:eastAsia="zh-CN"/>
              </w:rPr>
              <w:t>疫情预案</w:t>
            </w:r>
            <w:r>
              <w:rPr>
                <w:rFonts w:hint="eastAsia" w:asciiTheme="majorEastAsia" w:hAnsiTheme="majorEastAsia" w:eastAsiaTheme="majorEastAsia" w:cstheme="majorEastAsia"/>
                <w:sz w:val="21"/>
                <w:szCs w:val="21"/>
                <w:lang w:val="en-US" w:eastAsia="zh-CN"/>
              </w:rPr>
              <w:t>》，通过视频看到公司已经恢复生产，员工佩带口罩在岗位上操作，进出厂区测量体温，严格按政府和预案的要求执行。</w:t>
            </w:r>
          </w:p>
          <w:p>
            <w:pPr>
              <w:spacing w:line="240" w:lineRule="exact"/>
              <w:rPr>
                <w:b/>
                <w:color w:val="000000"/>
                <w:spacing w:val="-4"/>
                <w:sz w:val="21"/>
                <w:szCs w:val="21"/>
              </w:rPr>
            </w:pPr>
            <w:r>
              <w:rPr>
                <w:rFonts w:hint="eastAsia" w:asciiTheme="majorEastAsia" w:hAnsiTheme="majorEastAsia" w:eastAsiaTheme="majorEastAsia" w:cstheme="majorEastAsia"/>
                <w:bCs/>
                <w:sz w:val="21"/>
                <w:szCs w:val="21"/>
              </w:rPr>
              <w:t>基本符合。</w:t>
            </w:r>
            <w:r>
              <w:rPr>
                <w:rFonts w:hint="eastAsia" w:asciiTheme="majorEastAsia" w:hAnsiTheme="majorEastAsia" w:eastAsiaTheme="majorEastAsia" w:cstheme="majorEastAsia"/>
                <w:bCs/>
                <w:sz w:val="21"/>
                <w:szCs w:val="21"/>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对特种设备的维护，检定</w:t>
            </w:r>
            <w:r>
              <w:rPr>
                <w:b/>
                <w:color w:val="000000"/>
                <w:sz w:val="20"/>
                <w:szCs w:val="20"/>
              </w:rPr>
              <w:t xml:space="preserve">; </w:t>
            </w:r>
          </w:p>
          <w:p>
            <w:pPr>
              <w:spacing w:line="240" w:lineRule="exact"/>
              <w:rPr>
                <w:rFonts w:hint="eastAsia"/>
                <w:b w:val="0"/>
                <w:bCs/>
                <w:color w:val="000000"/>
                <w:sz w:val="20"/>
                <w:szCs w:val="20"/>
                <w:lang w:val="en-US" w:eastAsia="zh-CN"/>
              </w:rPr>
            </w:pPr>
            <w:r>
              <w:rPr>
                <w:rFonts w:hint="eastAsia"/>
                <w:b w:val="0"/>
                <w:bCs/>
                <w:color w:val="000000"/>
                <w:sz w:val="20"/>
                <w:szCs w:val="20"/>
                <w:lang w:val="en-US" w:eastAsia="zh-CN"/>
              </w:rPr>
              <w:t>特种设备：</w:t>
            </w:r>
            <w:r>
              <w:rPr>
                <w:rFonts w:hint="eastAsia" w:ascii="宋体" w:hAnsi="宋体"/>
                <w:color w:val="auto"/>
                <w:sz w:val="20"/>
                <w:szCs w:val="20"/>
                <w:lang w:val="en-US" w:eastAsia="zh-CN"/>
              </w:rPr>
              <w:t>行车、储气罐、安全阀、压力表</w:t>
            </w:r>
            <w:r>
              <w:rPr>
                <w:rFonts w:hint="eastAsia"/>
                <w:b w:val="0"/>
                <w:bCs/>
                <w:color w:val="000000"/>
                <w:sz w:val="20"/>
                <w:szCs w:val="20"/>
                <w:lang w:val="en-US" w:eastAsia="zh-CN"/>
              </w:rPr>
              <w:t>。</w:t>
            </w:r>
          </w:p>
          <w:p>
            <w:pPr>
              <w:spacing w:line="360" w:lineRule="auto"/>
              <w:ind w:firstLine="420" w:firstLineChars="200"/>
              <w:rPr>
                <w:rFonts w:hint="default"/>
                <w:b/>
                <w:color w:val="000000"/>
                <w:sz w:val="20"/>
                <w:szCs w:val="20"/>
                <w:lang w:val="en-US" w:eastAsia="zh-CN"/>
              </w:rPr>
            </w:pPr>
            <w:r>
              <w:rPr>
                <w:rFonts w:hint="eastAsia" w:asciiTheme="majorEastAsia" w:hAnsiTheme="majorEastAsia" w:eastAsiaTheme="majorEastAsia" w:cstheme="majorEastAsia"/>
                <w:sz w:val="21"/>
                <w:szCs w:val="21"/>
                <w:lang w:val="en-US" w:eastAsia="zh-CN"/>
              </w:rPr>
              <w:t>现场检查发现，未能提供储罐上压力表、安全阀定期检验报告，开具了不符合。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rPr>
                <w:rFonts w:hint="default" w:eastAsia="宋体"/>
                <w:b/>
                <w:color w:val="000000"/>
                <w:sz w:val="20"/>
                <w:szCs w:val="20"/>
                <w:lang w:val="en-US" w:eastAsia="zh-CN"/>
              </w:rPr>
            </w:pPr>
            <w:r>
              <w:rPr>
                <w:rFonts w:hint="eastAsia" w:eastAsia="宋体"/>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ind w:firstLine="210" w:firstLineChars="100"/>
              <w:jc w:val="left"/>
              <w:rPr>
                <w:rFonts w:ascii="宋体" w:cs="宋体"/>
                <w:color w:val="000000"/>
                <w:szCs w:val="21"/>
              </w:rPr>
            </w:pPr>
            <w:r>
              <w:rPr>
                <w:rFonts w:hint="eastAsia" w:ascii="宋体" w:hAnsi="宋体" w:cs="宋体"/>
                <w:color w:val="000000"/>
                <w:szCs w:val="21"/>
              </w:rPr>
              <w:t>公司制定《数据分析控制程序》，收集和分析适当的数据，评价公司管理体系的适宜性和有效性，充分识别可以改进的机会</w:t>
            </w:r>
          </w:p>
          <w:p>
            <w:pPr>
              <w:spacing w:line="240" w:lineRule="exact"/>
              <w:ind w:firstLine="105" w:firstLineChars="50"/>
              <w:rPr>
                <w:b/>
                <w:color w:val="000000"/>
                <w:sz w:val="20"/>
                <w:szCs w:val="20"/>
              </w:rPr>
            </w:pPr>
            <w:r>
              <w:rPr>
                <w:rFonts w:hint="eastAsia" w:ascii="宋体" w:hAnsi="宋体" w:cs="宋体"/>
                <w:color w:val="000000"/>
                <w:szCs w:val="21"/>
              </w:rPr>
              <w:t>提供了公司环境、职业健康安全管理体系运行情况报告，包括产品交付合格率、顾客满意率、运行过程控制、供方业绩评定、体系运行绩效情况等方面的汇总分析，工作成果符合预期效果，提出继续保持建议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numPr>
                <w:ilvl w:val="0"/>
                <w:numId w:val="3"/>
              </w:numPr>
              <w:spacing w:line="240" w:lineRule="exact"/>
              <w:ind w:left="100" w:hanging="100"/>
              <w:rPr>
                <w:b/>
                <w:color w:val="000000"/>
                <w:sz w:val="20"/>
                <w:szCs w:val="20"/>
              </w:rPr>
            </w:pP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240" w:lineRule="exact"/>
              <w:rPr>
                <w:b/>
                <w:color w:val="000000"/>
                <w:sz w:val="20"/>
                <w:szCs w:val="20"/>
              </w:rPr>
            </w:pPr>
            <w:r>
              <w:rPr>
                <w:rFonts w:hint="eastAsia"/>
                <w:szCs w:val="21"/>
                <w:lang w:val="zh-CN"/>
              </w:rPr>
              <w:t>提供“顾客满意程度调查表”，调查的</w:t>
            </w:r>
            <w:r>
              <w:rPr>
                <w:rFonts w:hint="eastAsia"/>
                <w:szCs w:val="21"/>
                <w:lang w:val="en-US" w:eastAsia="zh-CN"/>
              </w:rPr>
              <w:t>服务</w:t>
            </w:r>
            <w:r>
              <w:rPr>
                <w:rFonts w:hint="eastAsia"/>
                <w:szCs w:val="21"/>
                <w:lang w:val="zh-CN"/>
              </w:rPr>
              <w:t>覆盖公司所有</w:t>
            </w:r>
            <w:r>
              <w:rPr>
                <w:rFonts w:hint="eastAsia"/>
                <w:szCs w:val="21"/>
                <w:lang w:val="en-US" w:eastAsia="zh-CN"/>
              </w:rPr>
              <w:t>检测服务</w:t>
            </w:r>
            <w:r>
              <w:rPr>
                <w:rFonts w:hint="eastAsia"/>
                <w:szCs w:val="21"/>
                <w:lang w:val="zh-CN"/>
              </w:rPr>
              <w:t>，调查主要内容：</w:t>
            </w:r>
            <w:r>
              <w:rPr>
                <w:rFonts w:hint="eastAsia"/>
                <w:szCs w:val="21"/>
                <w:lang w:val="en-US" w:eastAsia="zh-CN"/>
              </w:rPr>
              <w:t>服务</w:t>
            </w:r>
            <w:r>
              <w:rPr>
                <w:rFonts w:hint="eastAsia"/>
                <w:szCs w:val="21"/>
              </w:rPr>
              <w:t>质量、交付、服务质量等方面的满意程度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w:t>
            </w:r>
          </w:p>
          <w:p>
            <w:pPr>
              <w:numPr>
                <w:ilvl w:val="0"/>
                <w:numId w:val="3"/>
              </w:numPr>
              <w:spacing w:line="240" w:lineRule="exact"/>
              <w:ind w:left="31680" w:firstLine="31680"/>
              <w:rPr>
                <w:rFonts w:eastAsia="Times New Roman"/>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sz w:val="21"/>
                <w:szCs w:val="21"/>
                <w:lang w:val="en-US" w:eastAsia="zh-CN"/>
              </w:rPr>
              <w:t>欧阳炜煌</w:t>
            </w:r>
            <w:r>
              <w:rPr>
                <w:rFonts w:hint="eastAsia" w:ascii="宋体" w:hAnsi="宋体" w:eastAsia="宋体" w:cs="宋体"/>
                <w:sz w:val="21"/>
                <w:szCs w:val="21"/>
              </w:rPr>
              <w:t>组织内部审核，查年度审核计划：提供《内部审核计划》，其内容已包括了审核目的、范围、依据。</w:t>
            </w:r>
          </w:p>
          <w:p>
            <w:pPr>
              <w:spacing w:line="280" w:lineRule="exact"/>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 xml:space="preserve"> </w:t>
            </w:r>
            <w:r>
              <w:rPr>
                <w:rFonts w:hint="eastAsia" w:ascii="宋体" w:hAnsi="宋体"/>
                <w:lang w:eastAsia="zh-CN"/>
              </w:rPr>
              <w:t>石仕义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组员：</w:t>
            </w:r>
            <w:r>
              <w:rPr>
                <w:rFonts w:hint="eastAsia" w:ascii="宋体" w:hAnsi="宋体"/>
                <w:lang w:eastAsia="zh-CN"/>
              </w:rPr>
              <w:t>石仕杰</w:t>
            </w:r>
            <w:r>
              <w:rPr>
                <w:rFonts w:hint="eastAsia"/>
                <w:szCs w:val="21"/>
                <w:lang w:eastAsia="zh-CN"/>
              </w:rPr>
              <w:t>、刘德海、</w:t>
            </w:r>
            <w:r>
              <w:rPr>
                <w:rFonts w:hint="eastAsia"/>
                <w:szCs w:val="21"/>
                <w:lang w:val="en-US" w:eastAsia="zh-CN"/>
              </w:rPr>
              <w:t>柳秋华</w:t>
            </w:r>
            <w:r>
              <w:rPr>
                <w:rFonts w:hint="eastAsia" w:ascii="宋体" w:hAnsi="宋体" w:eastAsia="宋体" w:cs="宋体"/>
                <w:sz w:val="21"/>
                <w:szCs w:val="21"/>
              </w:rPr>
              <w:t xml:space="preserve">(B) </w:t>
            </w:r>
          </w:p>
          <w:p>
            <w:pPr>
              <w:spacing w:line="360" w:lineRule="auto"/>
              <w:rPr>
                <w:rFonts w:hint="eastAsia" w:ascii="宋体" w:hAnsi="宋体" w:eastAsia="宋体" w:cs="宋体"/>
                <w:sz w:val="21"/>
                <w:szCs w:val="21"/>
              </w:rPr>
            </w:pPr>
            <w:r>
              <w:rPr>
                <w:rFonts w:hint="eastAsia" w:ascii="宋体" w:hAnsi="宋体" w:eastAsia="宋体" w:cs="宋体"/>
                <w:sz w:val="21"/>
                <w:szCs w:val="21"/>
              </w:rPr>
              <w:t>1.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19-20</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w:t>
            </w:r>
            <w:r>
              <w:rPr>
                <w:rFonts w:hint="eastAsia" w:ascii="宋体" w:hAnsi="宋体" w:eastAsia="宋体" w:cs="宋体"/>
                <w:sz w:val="21"/>
                <w:szCs w:val="21"/>
                <w:lang w:val="en-US" w:eastAsia="zh-CN"/>
              </w:rPr>
              <w:t>综合</w:t>
            </w:r>
            <w:r>
              <w:rPr>
                <w:rFonts w:hint="eastAsia" w:ascii="宋体" w:hAnsi="宋体" w:eastAsia="宋体" w:cs="宋体"/>
                <w:sz w:val="21"/>
                <w:szCs w:val="21"/>
              </w:rPr>
              <w:t>部、</w:t>
            </w:r>
            <w:r>
              <w:rPr>
                <w:rFonts w:hint="eastAsia" w:ascii="宋体" w:hAnsi="宋体" w:eastAsia="宋体" w:cs="宋体"/>
                <w:sz w:val="21"/>
                <w:szCs w:val="21"/>
                <w:lang w:val="en-US" w:eastAsia="zh-CN"/>
              </w:rPr>
              <w:t>销售部，</w:t>
            </w:r>
            <w:r>
              <w:rPr>
                <w:rFonts w:hint="eastAsia" w:ascii="宋体" w:hAnsi="宋体" w:eastAsia="宋体" w:cs="宋体"/>
                <w:sz w:val="21"/>
                <w:szCs w:val="21"/>
              </w:rPr>
              <w:t>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内部审核结论：提供了《内部审核报告》，对现场审核进行了综述，对质量环境安全管理体系进行了符合性的综合评价，最后结论为：公司的质量环境安全管理体系基本符合标准要求，运行有效。</w:t>
            </w:r>
          </w:p>
          <w:p>
            <w:pPr>
              <w:spacing w:line="240" w:lineRule="exact"/>
              <w:rPr>
                <w:b/>
                <w:color w:val="000000"/>
                <w:spacing w:val="-8"/>
                <w:sz w:val="20"/>
                <w:szCs w:val="20"/>
              </w:rPr>
            </w:pPr>
            <w:r>
              <w:rPr>
                <w:rFonts w:hint="eastAsia"/>
              </w:rPr>
              <w:t>提供了内审员培训记录，审核员没有审核自己部门工作，具有独立性。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查看《管理评审程序》，基本符合要求。20</w:t>
            </w:r>
            <w:r>
              <w:rPr>
                <w:rFonts w:hint="eastAsia" w:ascii="宋体" w:hAnsi="宋体" w:eastAsia="宋体" w:cs="宋体"/>
                <w:sz w:val="21"/>
                <w:szCs w:val="21"/>
                <w:lang w:val="en-US" w:eastAsia="zh-CN"/>
              </w:rPr>
              <w:t>20.6.9</w:t>
            </w:r>
            <w:r>
              <w:rPr>
                <w:rFonts w:hint="eastAsia" w:ascii="宋体" w:hAnsi="宋体" w:eastAsia="宋体" w:cs="宋体"/>
                <w:sz w:val="21"/>
                <w:szCs w:val="21"/>
              </w:rPr>
              <w:t>日进行了管理评审。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eastAsia="宋体" w:cs="宋体"/>
                <w:sz w:val="21"/>
                <w:szCs w:val="21"/>
                <w:lang w:val="en-US" w:eastAsia="zh-CN"/>
              </w:rPr>
              <w:t>何清鑫</w:t>
            </w:r>
            <w:r>
              <w:rPr>
                <w:rFonts w:hint="eastAsia" w:ascii="宋体" w:hAnsi="宋体" w:eastAsia="宋体" w:cs="宋体"/>
                <w:sz w:val="21"/>
                <w:szCs w:val="21"/>
              </w:rPr>
              <w:t>签发；内容包括；评审目的、评审时间、参加部门人员、评审输入内容等。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内审实施情况、相关方投诉情况、管理目标完成情况、管理体系的适宜性、有效性、充分性做出了评价。评审结论：公司的管理体系是适宜的、充分的和有效的，达到了顾客满意和持续改进的目的。</w:t>
            </w:r>
          </w:p>
          <w:p>
            <w:pPr>
              <w:pStyle w:val="6"/>
              <w:spacing w:line="480" w:lineRule="exact"/>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提出了</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项改进措施: </w:t>
            </w:r>
            <w:r>
              <w:rPr>
                <w:rFonts w:hint="eastAsia" w:ascii="宋体" w:hAnsi="宋体" w:eastAsia="宋体" w:cs="宋体"/>
                <w:color w:val="auto"/>
                <w:sz w:val="21"/>
                <w:szCs w:val="21"/>
                <w:lang w:val="en-US" w:eastAsia="zh-CN"/>
              </w:rPr>
              <w:t>1、对员工的环境安全意识进行教育和培训，使其在工作中能够做到自觉执行工作规范、爱护现场环境、重视安全防护。</w:t>
            </w:r>
          </w:p>
          <w:p>
            <w:pPr>
              <w:pStyle w:val="6"/>
              <w:spacing w:line="480" w:lineRule="exact"/>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2、加大对环境/职业健康安全方面资金投入。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管理评审的策划及实施符合要求。</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pStyle w:val="9"/>
              <w:pBdr>
                <w:bottom w:val="none" w:color="auto" w:sz="0" w:space="0"/>
              </w:pBdr>
              <w:tabs>
                <w:tab w:val="center" w:pos="5737"/>
                <w:tab w:val="clear" w:pos="4153"/>
              </w:tabs>
              <w:jc w:val="left"/>
              <w:rPr>
                <w:rFonts w:hint="default" w:eastAsia="宋体"/>
                <w:color w:val="000000"/>
                <w:sz w:val="21"/>
                <w:szCs w:val="21"/>
                <w:lang w:val="en-US" w:eastAsia="zh-CN"/>
              </w:rPr>
            </w:pPr>
            <w:r>
              <w:rPr>
                <w:rFonts w:hint="eastAsia"/>
                <w:color w:val="000000"/>
                <w:sz w:val="21"/>
                <w:szCs w:val="21"/>
                <w:lang w:val="en-US" w:eastAsia="zh-CN"/>
              </w:rPr>
              <w:t>提供江西谱实检测技术有限公司2020年8月20日对三废的检测报告，结果符合要求。</w:t>
            </w:r>
          </w:p>
          <w:p>
            <w:pPr>
              <w:spacing w:line="240" w:lineRule="exact"/>
              <w:rPr>
                <w:rFonts w:hint="default"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rFonts w:hint="eastAsia"/>
                <w:b/>
                <w:color w:val="000000"/>
                <w:sz w:val="20"/>
                <w:szCs w:val="20"/>
              </w:rPr>
              <w:t>是，见附件：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240" w:lineRule="exact"/>
              <w:rPr>
                <w:rFonts w:hint="default" w:eastAsia="宋体"/>
                <w:b/>
                <w:color w:val="000000"/>
                <w:sz w:val="20"/>
                <w:szCs w:val="20"/>
                <w:lang w:val="en-US" w:eastAsia="zh-CN"/>
              </w:rPr>
            </w:pPr>
            <w:r>
              <w:rPr>
                <w:rFonts w:hint="eastAsia"/>
                <w:b/>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rPr>
                <w:b/>
                <w:color w:val="000000"/>
                <w:spacing w:val="-20"/>
                <w:sz w:val="20"/>
                <w:szCs w:val="20"/>
              </w:rPr>
            </w:pP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b/>
                <w:color w:val="000000"/>
                <w:spacing w:val="-20"/>
                <w:sz w:val="20"/>
                <w:szCs w:val="20"/>
              </w:rPr>
            </w:pPr>
            <w:r>
              <w:rPr>
                <w:rFonts w:hint="eastAsia"/>
                <w:b/>
                <w:color w:val="000000"/>
                <w:spacing w:val="-20"/>
                <w:sz w:val="20"/>
                <w:szCs w:val="20"/>
              </w:rPr>
              <w:t>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p>
          <w:p>
            <w:pPr>
              <w:spacing w:line="240" w:lineRule="exact"/>
              <w:rPr>
                <w:b/>
                <w:color w:val="000000"/>
                <w:szCs w:val="21"/>
              </w:rPr>
            </w:pPr>
            <w:r>
              <w:rPr>
                <w:rFonts w:hint="eastAsia"/>
                <w:b/>
                <w:color w:val="000000"/>
                <w:szCs w:val="21"/>
              </w:rPr>
              <w:t>无</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2</w:t>
      </w:r>
      <w:r>
        <w:rPr>
          <w:rFonts w:hint="eastAsia"/>
          <w:b/>
          <w:color w:val="000000"/>
        </w:rPr>
        <w:t>项；其中</w:t>
      </w:r>
      <w:r>
        <w:pict>
          <v:line id="直接连接符 1" o:spid="_x0000_s2052" o:spt="20" style="position:absolute;left:0pt;margin-left:210pt;margin-top:16.2pt;height:0pt;width:0pt;z-index:1024;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2</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12"/>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12"/>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sz w:val="22"/>
                <w:szCs w:val="22"/>
              </w:rPr>
            </w:pPr>
            <w:r>
              <w:rPr>
                <w:b/>
                <w:color w:val="000000"/>
                <w:spacing w:val="-10"/>
                <w:sz w:val="22"/>
                <w:szCs w:val="22"/>
              </w:rPr>
              <w:t xml:space="preserve">1. </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40" w:lineRule="exact"/>
              <w:rPr>
                <w:b/>
                <w:color w:val="000000"/>
                <w:sz w:val="22"/>
                <w:szCs w:val="22"/>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lang w:eastAsia="zh-CN"/>
              </w:rPr>
              <w:t>☑</w:t>
            </w:r>
            <w:r>
              <w:rPr>
                <w:rFonts w:hint="eastAsia"/>
                <w:b/>
                <w:color w:val="000000"/>
              </w:rPr>
              <w:t>审核范围适宜，与申请范围一致</w:t>
            </w:r>
          </w:p>
          <w:p>
            <w:pPr>
              <w:rPr>
                <w:b/>
                <w:color w:val="000000"/>
              </w:rPr>
            </w:pPr>
            <w:r>
              <w:rPr>
                <w:rFonts w:hint="eastAsia"/>
                <w:b/>
                <w:color w:val="000000"/>
                <w:spacing w:val="-10"/>
                <w:szCs w:val="21"/>
                <w:lang w:eastAsia="zh-CN"/>
              </w:rPr>
              <w:t>□</w:t>
            </w:r>
            <w:r>
              <w:rPr>
                <w:rFonts w:hint="eastAsia"/>
                <w:b/>
                <w:color w:val="000000"/>
              </w:rPr>
              <w:t>审核范围变更，</w:t>
            </w:r>
          </w:p>
          <w:p>
            <w:pPr>
              <w:snapToGrid w:val="0"/>
              <w:spacing w:line="280" w:lineRule="exact"/>
              <w:rPr>
                <w:b/>
                <w:color w:val="000000"/>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rFonts w:hint="eastAsia"/>
                <w:b/>
                <w:color w:val="000000"/>
                <w:sz w:val="26"/>
                <w:szCs w:val="26"/>
              </w:rPr>
              <w:drawing>
                <wp:anchor distT="0" distB="0" distL="114300" distR="114300" simplePos="0" relativeHeight="2048" behindDoc="0" locked="0" layoutInCell="1" allowOverlap="1">
                  <wp:simplePos x="0" y="0"/>
                  <wp:positionH relativeFrom="column">
                    <wp:posOffset>-95250</wp:posOffset>
                  </wp:positionH>
                  <wp:positionV relativeFrom="paragraph">
                    <wp:posOffset>-127635</wp:posOffset>
                  </wp:positionV>
                  <wp:extent cx="6479540" cy="8752840"/>
                  <wp:effectExtent l="0" t="0" r="10160" b="10160"/>
                  <wp:wrapNone/>
                  <wp:docPr id="3" name="图片 3" descr="二阶段审核报告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二阶段审核报告1"/>
                          <pic:cNvPicPr>
                            <a:picLocks noChangeAspect="1"/>
                          </pic:cNvPicPr>
                        </pic:nvPicPr>
                        <pic:blipFill>
                          <a:blip r:embed="rId6"/>
                          <a:stretch>
                            <a:fillRect/>
                          </a:stretch>
                        </pic:blipFill>
                        <pic:spPr>
                          <a:xfrm>
                            <a:off x="0" y="0"/>
                            <a:ext cx="6479540" cy="8752840"/>
                          </a:xfrm>
                          <a:prstGeom prst="rect">
                            <a:avLst/>
                          </a:prstGeom>
                        </pic:spPr>
                      </pic:pic>
                    </a:graphicData>
                  </a:graphic>
                </wp:anchor>
              </w:drawing>
            </w: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10"/>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sz w:val="26"/>
          <w:szCs w:val="26"/>
          <w:lang w:val="en-US" w:eastAsia="zh-CN"/>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r>
        <w:rPr>
          <w:rFonts w:hint="eastAsia"/>
          <w:b/>
          <w:color w:val="000000"/>
          <w:sz w:val="26"/>
          <w:szCs w:val="26"/>
          <w:lang w:val="en-US" w:eastAsia="zh-CN"/>
        </w:rPr>
        <w:t>无</w:t>
      </w:r>
    </w:p>
    <w:p>
      <w:pPr>
        <w:spacing w:before="156" w:beforeLines="50" w:after="156" w:afterLines="50"/>
        <w:ind w:left="-326" w:leftChars="-405" w:hanging="524" w:hangingChars="326"/>
        <w:rPr>
          <w:b/>
          <w:color w:val="000000"/>
          <w:sz w:val="16"/>
          <w:szCs w:val="16"/>
        </w:rPr>
      </w:pPr>
    </w:p>
    <w:p>
      <w:pPr>
        <w:snapToGrid w:val="0"/>
        <w:rPr>
          <w:b/>
          <w:bCs/>
          <w:color w:val="000000"/>
          <w:szCs w:val="28"/>
          <w:u w:val="single"/>
        </w:rPr>
      </w:pPr>
    </w:p>
    <w:p>
      <w:pPr>
        <w:snapToGrid w:val="0"/>
        <w:spacing w:after="156" w:afterLines="50" w:line="360" w:lineRule="auto"/>
        <w:ind w:left="1" w:leftChars="-405" w:hanging="851" w:hangingChars="326"/>
        <w:rPr>
          <w:b/>
          <w:color w:val="000000"/>
          <w:sz w:val="16"/>
          <w:szCs w:val="16"/>
        </w:rPr>
      </w:pPr>
      <w:r>
        <w:rPr>
          <w:rFonts w:hint="eastAsia"/>
          <w:b/>
          <w:color w:val="000000"/>
          <w:sz w:val="26"/>
          <w:szCs w:val="26"/>
        </w:rPr>
        <w:t>十四、审核组签字</w:t>
      </w: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审核组组长（签名）：</w:t>
      </w:r>
    </w:p>
    <w:p>
      <w:pPr>
        <w:snapToGrid w:val="0"/>
        <w:spacing w:before="156" w:beforeLines="50" w:line="360" w:lineRule="auto"/>
        <w:ind w:firstLine="527" w:firstLineChars="250"/>
        <w:rPr>
          <w:b/>
          <w:color w:val="000000"/>
        </w:rPr>
      </w:pP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审核组组员（签名）：</w:t>
      </w:r>
    </w:p>
    <w:p>
      <w:pPr>
        <w:snapToGrid w:val="0"/>
        <w:spacing w:line="360" w:lineRule="auto"/>
        <w:ind w:firstLine="3080" w:firstLineChars="1461"/>
        <w:rPr>
          <w:b/>
          <w:color w:val="000000"/>
          <w:sz w:val="16"/>
          <w:szCs w:val="16"/>
        </w:rPr>
      </w:pPr>
      <w:r>
        <w:rPr>
          <w:rFonts w:hint="eastAsia"/>
          <w:b/>
          <w:color w:val="000000"/>
        </w:rPr>
        <w:t>日期</w:t>
      </w:r>
      <w:r>
        <w:rPr>
          <w:rFonts w:hint="eastAsia"/>
          <w:b/>
          <w:color w:val="000000"/>
          <w:lang w:eastAsia="zh-CN"/>
        </w:rPr>
        <w:t>：</w:t>
      </w:r>
      <w:r>
        <w:rPr>
          <w:rFonts w:hint="eastAsia"/>
          <w:b/>
          <w:color w:val="000000"/>
          <w:lang w:val="en-US" w:eastAsia="zh-CN"/>
        </w:rPr>
        <w:t xml:space="preserve">    </w:t>
      </w:r>
      <w:r>
        <w:rPr>
          <w:rFonts w:hint="eastAsia" w:ascii="宋体" w:hAnsi="宋体"/>
          <w:b/>
          <w:color w:val="000000"/>
        </w:rPr>
        <w:t>年</w:t>
      </w:r>
      <w:r>
        <w:rPr>
          <w:rFonts w:ascii="宋体" w:hAnsi="宋体"/>
          <w:b/>
          <w:color w:val="000000"/>
        </w:rPr>
        <w:t xml:space="preserve">  </w:t>
      </w:r>
      <w:r>
        <w:rPr>
          <w:rFonts w:hint="eastAsia" w:ascii="宋体" w:hAnsi="宋体"/>
          <w:b/>
          <w:color w:val="000000"/>
          <w:lang w:val="en-US" w:eastAsia="zh-CN"/>
        </w:rPr>
        <w:t xml:space="preserve">  </w:t>
      </w:r>
      <w:r>
        <w:rPr>
          <w:rFonts w:hint="eastAsia" w:ascii="宋体" w:hAnsi="宋体"/>
          <w:b/>
          <w:color w:val="000000"/>
        </w:rPr>
        <w:t>月</w:t>
      </w:r>
      <w:r>
        <w:rPr>
          <w:rFonts w:ascii="宋体" w:hAnsi="宋体"/>
          <w:b/>
          <w:color w:val="000000"/>
        </w:rPr>
        <w:t xml:space="preserve"> </w:t>
      </w:r>
      <w:r>
        <w:rPr>
          <w:rFonts w:hint="eastAsia" w:ascii="宋体" w:hAnsi="宋体"/>
          <w:b/>
          <w:color w:val="000000"/>
          <w:lang w:val="en-US" w:eastAsia="zh-CN"/>
        </w:rPr>
        <w:t xml:space="preserve">  </w:t>
      </w:r>
      <w:r>
        <w:rPr>
          <w:rFonts w:hint="eastAsia" w:ascii="宋体" w:hAnsi="宋体"/>
          <w:b/>
          <w:color w:val="000000"/>
        </w:rPr>
        <w:t>日</w:t>
      </w:r>
    </w:p>
    <w:p>
      <w:pPr>
        <w:spacing w:before="156" w:beforeLines="50" w:after="156" w:afterLines="50"/>
        <w:ind w:left="1" w:leftChars="-405" w:hanging="851" w:hangingChars="326"/>
        <w:rPr>
          <w:b/>
          <w:color w:val="000000"/>
          <w:sz w:val="26"/>
          <w:szCs w:val="26"/>
        </w:rPr>
      </w:pPr>
      <w:r>
        <w:rPr>
          <w:rFonts w:hint="eastAsia"/>
          <w:b/>
          <w:color w:val="000000"/>
          <w:sz w:val="26"/>
          <w:szCs w:val="26"/>
        </w:rPr>
        <w:t>十五、纠正措施验证结论：</w:t>
      </w:r>
    </w:p>
    <w:p>
      <w:pPr>
        <w:snapToGrid w:val="0"/>
        <w:spacing w:before="156" w:beforeLines="50" w:after="156" w:afterLines="50" w:line="360" w:lineRule="auto"/>
        <w:ind w:leftChars="-202" w:hanging="424" w:hangingChars="201"/>
        <w:rPr>
          <w:b/>
          <w:color w:val="000000"/>
          <w:sz w:val="26"/>
          <w:szCs w:val="26"/>
        </w:rPr>
      </w:pPr>
      <w:r>
        <w:rPr>
          <w:b/>
          <w:bCs/>
          <w:color w:val="000000"/>
          <w:szCs w:val="21"/>
        </w:rPr>
        <w:t xml:space="preserve">1.  </w:t>
      </w:r>
      <w:r>
        <w:rPr>
          <w:rFonts w:hint="eastAsia"/>
          <w:b/>
          <w:bCs/>
          <w:color w:val="000000"/>
          <w:szCs w:val="21"/>
        </w:rPr>
        <w:t>审核中发现的</w:t>
      </w:r>
      <w:r>
        <w:rPr>
          <w:rFonts w:hint="eastAsia"/>
          <w:b/>
          <w:color w:val="000000"/>
          <w:szCs w:val="21"/>
        </w:rPr>
        <w:t>□</w:t>
      </w:r>
      <w:r>
        <w:rPr>
          <w:b/>
          <w:color w:val="000000"/>
          <w:szCs w:val="21"/>
        </w:rPr>
        <w:t>QMS(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bookmarkStart w:id="22" w:name="_GoBack"/>
      <w:r>
        <w:rPr>
          <w:rFonts w:hint="eastAsia"/>
          <w:b/>
          <w:bCs/>
          <w:color w:val="000000"/>
          <w:szCs w:val="21"/>
        </w:rPr>
        <w:drawing>
          <wp:anchor distT="0" distB="0" distL="114300" distR="114300" simplePos="0" relativeHeight="3072" behindDoc="0" locked="0" layoutInCell="1" allowOverlap="1">
            <wp:simplePos x="0" y="0"/>
            <wp:positionH relativeFrom="column">
              <wp:posOffset>-654050</wp:posOffset>
            </wp:positionH>
            <wp:positionV relativeFrom="paragraph">
              <wp:posOffset>-95885</wp:posOffset>
            </wp:positionV>
            <wp:extent cx="6109335" cy="8959215"/>
            <wp:effectExtent l="0" t="0" r="12065" b="6985"/>
            <wp:wrapNone/>
            <wp:docPr id="4" name="图片 4" descr="d9137578eb48129d49c7466849355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9137578eb48129d49c7466849355ee"/>
                    <pic:cNvPicPr>
                      <a:picLocks noChangeAspect="1"/>
                    </pic:cNvPicPr>
                  </pic:nvPicPr>
                  <pic:blipFill>
                    <a:blip r:embed="rId7"/>
                    <a:stretch>
                      <a:fillRect/>
                    </a:stretch>
                  </pic:blipFill>
                  <pic:spPr>
                    <a:xfrm>
                      <a:off x="0" y="0"/>
                      <a:ext cx="6109335" cy="8959215"/>
                    </a:xfrm>
                    <a:prstGeom prst="rect">
                      <a:avLst/>
                    </a:prstGeom>
                  </pic:spPr>
                </pic:pic>
              </a:graphicData>
            </a:graphic>
          </wp:anchor>
        </w:drawing>
      </w:r>
      <w:bookmarkEnd w:id="22"/>
      <w:r>
        <w:rPr>
          <w:rFonts w:hint="eastAsia"/>
          <w:b/>
          <w:bCs/>
          <w:color w:val="000000"/>
          <w:szCs w:val="21"/>
        </w:rPr>
        <w:t>审核中发现的</w:t>
      </w:r>
      <w:r>
        <w:rPr>
          <w:rFonts w:hint="eastAsia"/>
          <w:b/>
          <w:color w:val="000000"/>
          <w:szCs w:val="21"/>
        </w:rPr>
        <w:sym w:font="Wingdings 2" w:char="0052"/>
      </w:r>
      <w:r>
        <w:rPr>
          <w:b/>
          <w:color w:val="000000"/>
          <w:szCs w:val="21"/>
        </w:rPr>
        <w:t xml:space="preserve">EMS( </w:t>
      </w:r>
      <w:r>
        <w:rPr>
          <w:rFonts w:hint="eastAsia"/>
          <w:b/>
          <w:color w:val="000000"/>
          <w:szCs w:val="21"/>
          <w:lang w:val="en-US" w:eastAsia="zh-CN"/>
        </w:rPr>
        <w:t>1</w:t>
      </w:r>
      <w:r>
        <w:rPr>
          <w:b/>
          <w:color w:val="000000"/>
          <w:szCs w:val="21"/>
        </w:rPr>
        <w:t xml:space="preserve">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OHSMS(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u w:val="single"/>
        </w:rPr>
      </w:pPr>
      <w:r>
        <w:rPr>
          <w:rFonts w:hint="eastAsia"/>
          <w:b/>
          <w:color w:val="000000"/>
          <w:szCs w:val="21"/>
        </w:rPr>
        <w:t>存在问题说明及意见：</w:t>
      </w:r>
    </w:p>
    <w:p>
      <w:pPr>
        <w:spacing w:after="156" w:afterLines="50"/>
        <w:ind w:firstLine="422" w:firstLineChars="200"/>
        <w:rPr>
          <w:b/>
          <w:color w:val="000000"/>
          <w:szCs w:val="21"/>
        </w:rPr>
      </w:pPr>
    </w:p>
    <w:p>
      <w:pPr>
        <w:spacing w:after="156" w:afterLines="50"/>
        <w:ind w:leftChars="-202" w:hanging="424" w:hangingChars="201"/>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pPr>
        <w:ind w:firstLine="763" w:firstLineChars="400"/>
        <w:rPr>
          <w:b/>
          <w:color w:val="000000"/>
          <w:szCs w:val="21"/>
        </w:rPr>
      </w:pPr>
      <w:r>
        <w:rPr>
          <w:rFonts w:hint="eastAsia"/>
          <w:b/>
          <w:color w:val="000000"/>
          <w:spacing w:val="-10"/>
          <w:szCs w:val="21"/>
        </w:rPr>
        <w:t>■</w:t>
      </w:r>
      <w:r>
        <w:rPr>
          <w:rFonts w:hint="eastAsia"/>
          <w:b/>
          <w:color w:val="000000"/>
          <w:szCs w:val="21"/>
        </w:rPr>
        <w:t>推荐注册□不推荐注册</w:t>
      </w:r>
      <w:r>
        <w:rPr>
          <w:rFonts w:hint="eastAsia"/>
          <w:b/>
          <w:color w:val="000000"/>
          <w:spacing w:val="-10"/>
          <w:szCs w:val="21"/>
        </w:rPr>
        <w:t>□推荐重新认证</w:t>
      </w:r>
      <w:r>
        <w:rPr>
          <w:rFonts w:hint="eastAsia"/>
          <w:b/>
          <w:color w:val="000000"/>
          <w:szCs w:val="21"/>
        </w:rPr>
        <w:t>注册（再认证填写）</w:t>
      </w:r>
    </w:p>
    <w:p>
      <w:pPr>
        <w:spacing w:before="312" w:beforeLines="100" w:after="156" w:afterLines="50"/>
        <w:rPr>
          <w:b/>
          <w:color w:val="000000"/>
          <w:szCs w:val="21"/>
        </w:rPr>
      </w:pPr>
      <w:r>
        <w:rPr>
          <w:rFonts w:hint="eastAsia"/>
          <w:b/>
          <w:color w:val="000000"/>
          <w:szCs w:val="21"/>
        </w:rPr>
        <w:t>组长签字</w:t>
      </w:r>
      <w:r>
        <w:rPr>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lang w:val="en-US" w:eastAsia="zh-CN"/>
        </w:rPr>
        <w:t xml:space="preserve">   </w:t>
      </w:r>
      <w:r>
        <w:rPr>
          <w:b/>
          <w:color w:val="000000"/>
          <w:szCs w:val="21"/>
        </w:rPr>
        <w:t xml:space="preserve"> </w:t>
      </w:r>
      <w:r>
        <w:rPr>
          <w:rFonts w:hint="eastAsia"/>
          <w:b/>
          <w:color w:val="000000"/>
          <w:szCs w:val="21"/>
        </w:rPr>
        <w:t>年</w:t>
      </w:r>
      <w:r>
        <w:rPr>
          <w:b/>
          <w:color w:val="000000"/>
          <w:szCs w:val="21"/>
        </w:rPr>
        <w:t xml:space="preserve"> </w:t>
      </w:r>
      <w:r>
        <w:rPr>
          <w:rFonts w:hint="eastAsia"/>
          <w:b/>
          <w:color w:val="000000"/>
          <w:szCs w:val="21"/>
          <w:lang w:val="en-US" w:eastAsia="zh-CN"/>
        </w:rPr>
        <w:t xml:space="preserve">  </w:t>
      </w:r>
      <w:r>
        <w:rPr>
          <w:rFonts w:hint="eastAsia"/>
          <w:b/>
          <w:color w:val="000000"/>
          <w:szCs w:val="21"/>
        </w:rPr>
        <w:t>月</w:t>
      </w:r>
      <w:r>
        <w:rPr>
          <w:b/>
          <w:color w:val="000000"/>
          <w:szCs w:val="21"/>
        </w:rPr>
        <w:t xml:space="preserve"> </w:t>
      </w:r>
      <w:r>
        <w:rPr>
          <w:rFonts w:hint="eastAsia"/>
          <w:b/>
          <w:color w:val="000000"/>
          <w:szCs w:val="21"/>
          <w:lang w:val="en-US" w:eastAsia="zh-CN"/>
        </w:rPr>
        <w:t xml:space="preserve">  </w:t>
      </w:r>
      <w:r>
        <w:rPr>
          <w:b/>
          <w:color w:val="000000"/>
          <w:szCs w:val="21"/>
        </w:rPr>
        <w:t xml:space="preserve"> </w:t>
      </w:r>
      <w:r>
        <w:rPr>
          <w:rFonts w:hint="eastAsia"/>
          <w:b/>
          <w:color w:val="000000"/>
          <w:szCs w:val="21"/>
        </w:rPr>
        <w:t>日</w:t>
      </w:r>
    </w:p>
    <w:p>
      <w:pPr>
        <w:spacing w:line="360" w:lineRule="auto"/>
        <w:ind w:leftChars="-405" w:hanging="850" w:hangingChars="403"/>
        <w:rPr>
          <w:b/>
          <w:color w:val="000000"/>
          <w:sz w:val="26"/>
          <w:szCs w:val="26"/>
        </w:rPr>
      </w:pPr>
      <w:r>
        <w:rPr>
          <w:rFonts w:hint="eastAsia"/>
          <w:b/>
          <w:color w:val="000000"/>
        </w:rPr>
        <w:t>十六、</w:t>
      </w:r>
      <w:r>
        <w:rPr>
          <w:rFonts w:hint="eastAsia"/>
          <w:b/>
          <w:color w:val="000000"/>
          <w:sz w:val="26"/>
          <w:szCs w:val="26"/>
        </w:rPr>
        <w:t>认证评定与批准</w:t>
      </w:r>
    </w:p>
    <w:p>
      <w:pPr>
        <w:numPr>
          <w:ilvl w:val="0"/>
          <w:numId w:val="4"/>
        </w:numPr>
        <w:spacing w:line="360" w:lineRule="auto"/>
        <w:ind w:left="0" w:leftChars="-405" w:hanging="850" w:hangingChars="403"/>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认证评定负责人：日期：年月日</w:t>
      </w:r>
    </w:p>
    <w:p>
      <w:pPr>
        <w:numPr>
          <w:ilvl w:val="0"/>
          <w:numId w:val="4"/>
        </w:numPr>
        <w:spacing w:line="360" w:lineRule="auto"/>
        <w:ind w:left="0" w:leftChars="-405" w:hanging="850" w:hangingChars="403"/>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批准人（总经理）：日期：年月日</w:t>
      </w:r>
    </w:p>
    <w:p>
      <w:pPr>
        <w:snapToGrid w:val="0"/>
        <w:spacing w:line="360" w:lineRule="auto"/>
        <w:ind w:left="202" w:leftChars="-405" w:hanging="1052" w:hangingChars="403"/>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pPr>
        <w:spacing w:before="156" w:beforeLines="50" w:after="156" w:afterLines="50" w:line="240" w:lineRule="exact"/>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pPr>
        <w:snapToGrid w:val="0"/>
        <w:spacing w:before="62" w:beforeLines="20" w:after="62" w:afterLines="20" w:line="240" w:lineRule="exact"/>
        <w:ind w:left="-164" w:leftChars="-78" w:firstLine="162" w:firstLineChars="77"/>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 xml:space="preserve">                           1</w:t>
      </w:r>
      <w:r>
        <w:rPr>
          <w:rFonts w:hint="eastAsia"/>
          <w:b/>
          <w:color w:val="000000"/>
        </w:rPr>
        <w:t>份</w:t>
      </w:r>
    </w:p>
    <w:p>
      <w:pPr>
        <w:snapToGrid w:val="0"/>
        <w:spacing w:before="62" w:beforeLines="20" w:after="62" w:afterLines="20" w:line="240" w:lineRule="exact"/>
        <w:ind w:left="-164" w:leftChars="-78" w:firstLine="162" w:firstLineChars="77"/>
        <w:rPr>
          <w:b/>
          <w:color w:val="000000"/>
        </w:rPr>
      </w:pPr>
      <w:r>
        <w:rPr>
          <w:rFonts w:hint="eastAsia"/>
          <w:b/>
          <w:color w:val="000000"/>
        </w:rPr>
        <w:t>北京国标联合认证有限公司：</w:t>
      </w:r>
      <w:r>
        <w:rPr>
          <w:b/>
          <w:color w:val="000000"/>
        </w:rPr>
        <w:t>1</w:t>
      </w:r>
      <w:r>
        <w:rPr>
          <w:rFonts w:hint="eastAsia"/>
          <w:b/>
          <w:color w:val="000000"/>
        </w:rPr>
        <w:t>份</w:t>
      </w:r>
    </w:p>
    <w:p>
      <w:pPr>
        <w:snapToGrid w:val="0"/>
        <w:spacing w:before="156" w:beforeLines="50" w:after="156" w:afterLines="50" w:line="240" w:lineRule="exact"/>
        <w:ind w:left="1" w:leftChars="-405" w:hanging="851" w:hangingChars="326"/>
        <w:rPr>
          <w:rFonts w:ascii="宋体"/>
          <w:b/>
          <w:color w:val="000000"/>
          <w:sz w:val="26"/>
          <w:szCs w:val="26"/>
        </w:rPr>
      </w:pPr>
      <w:r>
        <w:rPr>
          <w:rFonts w:hint="eastAsia" w:ascii="宋体" w:hAnsi="宋体"/>
          <w:b/>
          <w:color w:val="000000"/>
          <w:sz w:val="26"/>
          <w:szCs w:val="26"/>
        </w:rPr>
        <w:t>十九、附件</w:t>
      </w:r>
    </w:p>
    <w:p>
      <w:pPr>
        <w:snapToGrid w:val="0"/>
        <w:ind w:left="-164" w:leftChars="-78" w:firstLine="162" w:firstLineChars="77"/>
        <w:rPr>
          <w:b/>
          <w:color w:val="000000"/>
          <w:sz w:val="16"/>
          <w:szCs w:val="16"/>
        </w:rPr>
      </w:pPr>
      <w:r>
        <w:rPr>
          <w:b/>
          <w:color w:val="000000"/>
          <w:szCs w:val="21"/>
        </w:rPr>
        <w:t xml:space="preserve">1. </w:t>
      </w:r>
      <w:r>
        <w:rPr>
          <w:rFonts w:hint="eastAsia" w:hAnsi="宋体"/>
          <w:b/>
          <w:bCs/>
          <w:color w:val="000000"/>
          <w:szCs w:val="28"/>
        </w:rPr>
        <w:t>审核计划（含项目清单）</w:t>
      </w:r>
    </w:p>
    <w:p>
      <w:pPr>
        <w:ind w:left="-164" w:leftChars="-78" w:firstLine="162" w:firstLineChars="77"/>
        <w:rPr>
          <w:rFonts w:hAnsi="宋体"/>
          <w:b/>
          <w:bCs/>
          <w:color w:val="000000"/>
          <w:szCs w:val="28"/>
        </w:rPr>
      </w:pPr>
      <w:r>
        <w:rPr>
          <w:b/>
          <w:bCs/>
          <w:color w:val="000000"/>
          <w:szCs w:val="28"/>
        </w:rPr>
        <w:t xml:space="preserve">2. </w:t>
      </w:r>
      <w:r>
        <w:rPr>
          <w:rFonts w:hint="eastAsia" w:hAnsi="宋体"/>
          <w:b/>
          <w:bCs/>
          <w:color w:val="000000"/>
          <w:szCs w:val="28"/>
        </w:rPr>
        <w:t>不符合报告</w:t>
      </w:r>
      <w:r>
        <w:rPr>
          <w:b/>
          <w:bCs/>
          <w:color w:val="000000"/>
          <w:szCs w:val="28"/>
        </w:rPr>
        <w:t>/</w:t>
      </w:r>
      <w:r>
        <w:rPr>
          <w:rFonts w:hint="eastAsia" w:hAnsi="宋体"/>
          <w:b/>
          <w:bCs/>
          <w:color w:val="000000"/>
          <w:szCs w:val="28"/>
        </w:rPr>
        <w:t>问题清单</w:t>
      </w:r>
    </w:p>
    <w:p>
      <w:pPr>
        <w:ind w:left="-164" w:leftChars="-78" w:firstLine="162" w:firstLineChars="77"/>
        <w:rPr>
          <w:rFonts w:ascii="宋体"/>
          <w:b/>
          <w:bCs/>
          <w:color w:val="000000"/>
          <w:szCs w:val="28"/>
        </w:rPr>
      </w:pPr>
      <w:r>
        <w:rPr>
          <w:b/>
          <w:bCs/>
          <w:color w:val="000000"/>
          <w:szCs w:val="28"/>
        </w:rPr>
        <w:t xml:space="preserve">3. </w:t>
      </w:r>
      <w:r>
        <w:rPr>
          <w:rFonts w:hint="eastAsia" w:ascii="宋体" w:hAnsi="宋体"/>
          <w:b/>
          <w:bCs/>
          <w:color w:val="000000"/>
          <w:szCs w:val="28"/>
        </w:rPr>
        <w:t>其他</w:t>
      </w:r>
    </w:p>
    <w:p>
      <w:pPr>
        <w:ind w:left="1" w:leftChars="-405" w:hanging="851" w:hangingChars="326"/>
        <w:rPr>
          <w:rFonts w:ascii="宋体"/>
          <w:b/>
          <w:color w:val="000000"/>
          <w:sz w:val="26"/>
          <w:szCs w:val="26"/>
        </w:rPr>
      </w:pPr>
      <w:r>
        <w:rPr>
          <w:rFonts w:hint="eastAsia" w:ascii="宋体" w:hAnsi="宋体"/>
          <w:b/>
          <w:color w:val="000000"/>
          <w:sz w:val="26"/>
          <w:szCs w:val="26"/>
        </w:rPr>
        <w:t>二十、填表说明：</w:t>
      </w:r>
    </w:p>
    <w:p>
      <w:pPr>
        <w:spacing w:line="360" w:lineRule="auto"/>
        <w:ind w:left="-163" w:leftChars="-405" w:hanging="687" w:hangingChars="326"/>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pPr>
        <w:spacing w:line="360" w:lineRule="auto"/>
        <w:ind w:left="-850" w:leftChars="-405"/>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pPr>
        <w:spacing w:line="360" w:lineRule="auto"/>
        <w:ind w:left="-163" w:leftChars="-405" w:hanging="687" w:hangingChars="326"/>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szCs w:val="21"/>
        </w:rPr>
      </w:pPr>
      <w:r>
        <w:rPr>
          <w:b/>
          <w:color w:val="000000"/>
          <w:szCs w:val="21"/>
        </w:rPr>
        <w:t xml:space="preserve">4. </w:t>
      </w:r>
      <w:r>
        <w:rPr>
          <w:rFonts w:hint="eastAsia"/>
          <w:b/>
          <w:color w:val="000000"/>
          <w:szCs w:val="21"/>
        </w:rPr>
        <w:t>公正性声明和审核报告签字处需本人亲笔签名。</w:t>
      </w:r>
    </w:p>
    <w:p>
      <w:pPr>
        <w:spacing w:line="360" w:lineRule="auto"/>
        <w:ind w:left="-163" w:leftChars="-405" w:hanging="687" w:hangingChars="326"/>
        <w:rPr>
          <w:b/>
          <w:bCs/>
          <w:color w:val="000000"/>
          <w:szCs w:val="21"/>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pPr>
        <w:snapToGrid w:val="0"/>
        <w:spacing w:line="300" w:lineRule="auto"/>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bookmarkEnd w:id="21"/>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DA26C9"/>
    <w:rsid w:val="33DF758D"/>
    <w:rsid w:val="3B6E2DBE"/>
    <w:rsid w:val="4C117FC6"/>
    <w:rsid w:val="61F845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99"/>
    <w:pPr>
      <w:spacing w:after="120"/>
      <w:ind w:left="420" w:leftChars="200"/>
    </w:pPr>
  </w:style>
  <w:style w:type="paragraph" w:styleId="5">
    <w:name w:val="Plain Text"/>
    <w:basedOn w:val="1"/>
    <w:qFormat/>
    <w:uiPriority w:val="99"/>
    <w:rPr>
      <w:rFonts w:ascii="宋体" w:hAnsi="Courier New"/>
      <w:szCs w:val="21"/>
    </w:rPr>
  </w:style>
  <w:style w:type="paragraph" w:styleId="6">
    <w:name w:val="Body Text Indent 2"/>
    <w:basedOn w:val="1"/>
    <w:qFormat/>
    <w:uiPriority w:val="0"/>
    <w:pPr>
      <w:spacing w:line="380" w:lineRule="exact"/>
      <w:ind w:firstLine="560" w:firstLineChars="200"/>
    </w:pPr>
    <w:rPr>
      <w:color w:val="FF0000"/>
      <w:sz w:val="28"/>
      <w:szCs w:val="20"/>
    </w:rPr>
  </w:style>
  <w:style w:type="paragraph" w:styleId="7">
    <w:name w:val="Balloon Text"/>
    <w:basedOn w:val="1"/>
    <w:link w:val="19"/>
    <w:semiHidden/>
    <w:unhideWhenUsed/>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4"/>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Char1"/>
    <w:basedOn w:val="14"/>
    <w:link w:val="9"/>
    <w:qFormat/>
    <w:uiPriority w:val="99"/>
    <w:rPr>
      <w:rFonts w:ascii="Times New Roman" w:hAnsi="Times New Roman" w:eastAsia="宋体" w:cs="Times New Roman"/>
      <w:sz w:val="18"/>
      <w:szCs w:val="18"/>
    </w:rPr>
  </w:style>
  <w:style w:type="character" w:customStyle="1" w:styleId="18">
    <w:name w:val="页脚 Char"/>
    <w:basedOn w:val="14"/>
    <w:link w:val="8"/>
    <w:qFormat/>
    <w:uiPriority w:val="99"/>
    <w:rPr>
      <w:rFonts w:ascii="Times New Roman" w:hAnsi="Times New Roman" w:eastAsia="宋体" w:cs="Times New Roman"/>
      <w:sz w:val="18"/>
      <w:szCs w:val="18"/>
    </w:rPr>
  </w:style>
  <w:style w:type="character" w:customStyle="1" w:styleId="19">
    <w:name w:val="批注框文本 Char"/>
    <w:basedOn w:val="14"/>
    <w:link w:val="7"/>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表格文字"/>
    <w:basedOn w:val="1"/>
    <w:qFormat/>
    <w:uiPriority w:val="99"/>
    <w:pPr>
      <w:spacing w:before="25" w:after="25"/>
    </w:pPr>
    <w:rPr>
      <w:bCs/>
      <w:spacing w:val="1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2020-10-20T03:37:15Z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