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□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7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82"/>
        <w:gridCol w:w="913"/>
        <w:gridCol w:w="2625"/>
        <w:gridCol w:w="1700"/>
        <w:gridCol w:w="200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4720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江西白莲智能科技集团有限公司</w:t>
            </w:r>
            <w:bookmarkEnd w:id="4"/>
          </w:p>
        </w:tc>
        <w:tc>
          <w:tcPr>
            <w:tcW w:w="3704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left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  <w:p>
            <w:pPr>
              <w:snapToGrid w:val="0"/>
              <w:spacing w:line="280" w:lineRule="exact"/>
              <w:ind w:left="52"/>
              <w:jc w:val="left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E17.12.05;19.14.00;23.01.01;23.01.04;23.06.00;28.08.02</w:t>
            </w:r>
          </w:p>
          <w:p>
            <w:pPr>
              <w:snapToGrid w:val="0"/>
              <w:spacing w:line="280" w:lineRule="exact"/>
              <w:ind w:left="5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O17.12.05;19.14.00;23.01.01;23.01.04;23.06.00;28.08.02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rFonts w:hint="eastAsia"/>
                <w:b/>
                <w:color w:val="auto"/>
                <w:sz w:val="22"/>
                <w:szCs w:val="22"/>
              </w:rPr>
              <w:t>教师姓名</w:t>
            </w:r>
          </w:p>
        </w:tc>
        <w:tc>
          <w:tcPr>
            <w:tcW w:w="118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color w:val="auto"/>
                <w:sz w:val="20"/>
              </w:rPr>
            </w:pPr>
            <w:r>
              <w:rPr>
                <w:color w:val="auto"/>
                <w:sz w:val="20"/>
              </w:rPr>
              <w:t>王志慧</w:t>
            </w:r>
          </w:p>
        </w:tc>
        <w:tc>
          <w:tcPr>
            <w:tcW w:w="9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rFonts w:hint="eastAsia"/>
                <w:b/>
                <w:color w:val="auto"/>
                <w:sz w:val="22"/>
                <w:szCs w:val="22"/>
              </w:rPr>
              <w:t>专业</w:t>
            </w:r>
          </w:p>
        </w:tc>
        <w:tc>
          <w:tcPr>
            <w:tcW w:w="2625" w:type="dxa"/>
            <w:vAlign w:val="center"/>
          </w:tcPr>
          <w:p>
            <w:pPr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E:17.12.05,23.01.01,23.01.04,28.08.02</w:t>
            </w:r>
          </w:p>
          <w:p>
            <w:pPr>
              <w:snapToGrid w:val="0"/>
              <w:spacing w:line="280" w:lineRule="exact"/>
              <w:jc w:val="left"/>
              <w:rPr>
                <w:b/>
                <w:color w:val="auto"/>
                <w:sz w:val="20"/>
              </w:rPr>
            </w:pPr>
            <w:r>
              <w:rPr>
                <w:color w:val="auto"/>
                <w:sz w:val="20"/>
              </w:rPr>
              <w:t>O:17.12.05,23.01.01,23.01.04,28.08.02</w:t>
            </w:r>
          </w:p>
        </w:tc>
        <w:tc>
          <w:tcPr>
            <w:tcW w:w="170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rFonts w:hint="eastAsia"/>
                <w:b/>
                <w:color w:val="auto"/>
                <w:sz w:val="22"/>
                <w:szCs w:val="22"/>
              </w:rPr>
              <w:t>培训地点</w:t>
            </w:r>
          </w:p>
        </w:tc>
        <w:tc>
          <w:tcPr>
            <w:tcW w:w="200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color w:val="auto"/>
                <w:sz w:val="20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0"/>
                <w:lang w:val="en-US" w:eastAsia="zh-CN"/>
              </w:rPr>
              <w:t>一楼会议室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4720" w:type="dxa"/>
            <w:gridSpan w:val="3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伍光华</w:t>
            </w:r>
          </w:p>
        </w:tc>
        <w:tc>
          <w:tcPr>
            <w:tcW w:w="3704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4720" w:type="dxa"/>
            <w:gridSpan w:val="3"/>
            <w:vAlign w:val="center"/>
          </w:tcPr>
          <w:p>
            <w:pPr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E:17.12.05,23.01.01,23.01.04</w:t>
            </w:r>
          </w:p>
          <w:p>
            <w:pPr>
              <w:snapToGrid w:val="0"/>
              <w:spacing w:line="360" w:lineRule="exact"/>
              <w:jc w:val="left"/>
              <w:rPr>
                <w:b/>
                <w:color w:val="auto"/>
                <w:sz w:val="20"/>
              </w:rPr>
            </w:pPr>
            <w:r>
              <w:rPr>
                <w:color w:val="auto"/>
                <w:sz w:val="20"/>
              </w:rPr>
              <w:t>O:17.12.05,23.01.01,23.01.04</w:t>
            </w:r>
          </w:p>
        </w:tc>
        <w:tc>
          <w:tcPr>
            <w:tcW w:w="3704" w:type="dxa"/>
            <w:gridSpan w:val="2"/>
            <w:vAlign w:val="center"/>
          </w:tcPr>
          <w:p>
            <w:pPr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E:17.12.05,19.14.00,23.01.01,23.01.04</w:t>
            </w:r>
          </w:p>
          <w:p>
            <w:pPr>
              <w:snapToGrid w:val="0"/>
              <w:spacing w:line="360" w:lineRule="exact"/>
              <w:jc w:val="left"/>
              <w:rPr>
                <w:b/>
                <w:color w:val="auto"/>
                <w:sz w:val="20"/>
              </w:rPr>
            </w:pPr>
            <w:r>
              <w:rPr>
                <w:color w:val="auto"/>
                <w:sz w:val="20"/>
              </w:rPr>
              <w:t>O:19.14.00,23.01.01,23.01.04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pStyle w:val="3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安装流程（通用）：</w:t>
            </w:r>
          </w:p>
          <w:p>
            <w:pPr>
              <w:pStyle w:val="3"/>
              <w:ind w:left="0" w:leftChars="0" w:firstLine="420" w:firstLineChars="200"/>
              <w:rPr>
                <w:b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地面铺装——预埋轨道——安装底盘——装配电机、传动抽——安装立柱、隔板、挂板——安装门板锁具——调试验收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pStyle w:val="3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关键过程：调试验收   有验收记录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特殊过程：无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snapToGrid w:val="0"/>
              <w:spacing w:line="360" w:lineRule="auto"/>
              <w:ind w:right="392" w:firstLine="420" w:firstLineChars="20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环境因素识别与评价表，采用评分标准以打分的方式评价重要环境因素，评价出的重要环境因素为：潜在火灾、固废排放等。</w:t>
            </w:r>
          </w:p>
          <w:p>
            <w:pPr>
              <w:snapToGrid w:val="0"/>
              <w:spacing w:line="360" w:lineRule="auto"/>
              <w:ind w:right="392" w:rightChars="0" w:firstLine="420" w:firstLineChars="200"/>
              <w:rPr>
                <w:b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策划通过运行控制、管理方案、培训教育、应急预案等对重大环境因素实施控制，基本适宜，具体见E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8.1条款。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spacing w:line="36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职业安全健康管理体系危害辨识、风险评价、风险控制工作表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本部门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危险源有：触电、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物体砸伤等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意外伤害、火灾等。不可接受风险识别有：火灾、触电等</w:t>
            </w:r>
          </w:p>
          <w:p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危险源识别经核实基本齐全，重大危险源评价基本合理。</w:t>
            </w:r>
          </w:p>
          <w:p>
            <w:pPr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控制措施：目标指标和管理方案、管理规定、运行控制、检查控制、教育培训。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pStyle w:val="3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中华人民共和国环保法、固体废物污染环境防治法、大气污染环境防治法，中华人民共和国安全生产法、劳动法、职业病防治法，中华人民共和国环保法、固体废物污染环境防治法、大气污染环境防治法，中华人民共和国安全生产法、劳动法、职业病防治法，金属家具通用技术条件GB/T3325-2017、防盗保险柜国家标准GB10409—2001、金库门通用技术条件GA/T143—1996、金库门JR/T 0001-2000、钢制文件柜技术条件QB1097—2010、课桌椅QB/T3916-1999、钢制书架第3部分：手动密集书架GB/T13667.3-2013、钢制书架第4部分：电动密集书架GB/T13667.4-2013、钢制书架第1部分：单、复柱书架GB/T13667.1-2015、枪支弹药专用保险柜GA 1051-2013、钢制书柜、资料柜通用技术条件GB/T13668-2015，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江西省消防条例</w:t>
            </w:r>
          </w:p>
          <w:p>
            <w:pPr>
              <w:pStyle w:val="3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江西省安全生产条例</w:t>
            </w:r>
          </w:p>
          <w:p>
            <w:pPr>
              <w:pStyle w:val="3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宜春市建设工程消防管理规定</w:t>
            </w:r>
          </w:p>
          <w:p>
            <w:pPr>
              <w:pStyle w:val="3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江西省突发事件应急预案管理实施办法</w:t>
            </w:r>
          </w:p>
          <w:p>
            <w:pPr>
              <w:pStyle w:val="3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江西省生产安全事故报告和调查处理规定</w:t>
            </w:r>
          </w:p>
          <w:p>
            <w:pPr>
              <w:pStyle w:val="3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GB/T 11651-2008个体防护装备选用规范</w:t>
            </w:r>
            <w:bookmarkStart w:id="6" w:name="_GoBack"/>
            <w:bookmarkEnd w:id="6"/>
          </w:p>
          <w:p>
            <w:pPr>
              <w:pStyle w:val="3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江西省环境保护条例</w:t>
            </w:r>
          </w:p>
          <w:p>
            <w:pPr>
              <w:pStyle w:val="3"/>
              <w:ind w:left="0" w:leftChars="0" w:firstLine="0" w:firstLineChars="0"/>
              <w:rPr>
                <w:b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……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snapToGrid w:val="0"/>
              <w:spacing w:line="240" w:lineRule="exact"/>
              <w:rPr>
                <w:b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检验外观、规格、性能、。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5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审核相关技巧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 w:ascii="宋体" w:eastAsia="宋体"/>
          <w:b/>
          <w:sz w:val="22"/>
          <w:szCs w:val="22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</w:t>
      </w:r>
      <w:r>
        <w:rPr>
          <w:rFonts w:ascii="宋体"/>
          <w:b/>
          <w:sz w:val="18"/>
          <w:szCs w:val="18"/>
        </w:rPr>
        <w:t xml:space="preserve"> 王志慧   </w:t>
      </w:r>
      <w:r>
        <w:rPr>
          <w:rFonts w:hint="eastAsia" w:ascii="宋体"/>
          <w:b/>
          <w:sz w:val="18"/>
          <w:szCs w:val="18"/>
        </w:rPr>
        <w:t xml:space="preserve">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2020年9月26日</w:t>
      </w:r>
      <w:r>
        <w:rPr>
          <w:rFonts w:hint="eastAsia"/>
          <w:b/>
          <w:sz w:val="18"/>
          <w:szCs w:val="18"/>
        </w:rPr>
        <w:t xml:space="preserve">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>伍光华</w:t>
      </w:r>
      <w:r>
        <w:rPr>
          <w:rFonts w:hint="eastAsia" w:ascii="宋体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2020.9.26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4098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6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4267A2B"/>
    <w:rsid w:val="050F7E56"/>
    <w:rsid w:val="058778C3"/>
    <w:rsid w:val="1139666F"/>
    <w:rsid w:val="12A9389A"/>
    <w:rsid w:val="14B0037E"/>
    <w:rsid w:val="179552FB"/>
    <w:rsid w:val="1FBD39B5"/>
    <w:rsid w:val="240D3512"/>
    <w:rsid w:val="2D395CF7"/>
    <w:rsid w:val="324124EA"/>
    <w:rsid w:val="3F505DE6"/>
    <w:rsid w:val="450E0D9F"/>
    <w:rsid w:val="45B94DEC"/>
    <w:rsid w:val="58D258C0"/>
    <w:rsid w:val="5C6F6AC8"/>
    <w:rsid w:val="62C94A06"/>
    <w:rsid w:val="6F8552C5"/>
    <w:rsid w:val="715C2DEB"/>
    <w:rsid w:val="7DE354F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Normal Indent"/>
    <w:basedOn w:val="1"/>
    <w:qFormat/>
    <w:uiPriority w:val="0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脚 字符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字符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link w:val="4"/>
    <w:semiHidden/>
    <w:uiPriority w:val="99"/>
    <w:rPr>
      <w:rFonts w:ascii="Times New Roman" w:hAnsi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1</TotalTime>
  <ScaleCrop>false</ScaleCrop>
  <LinksUpToDate>false</LinksUpToDate>
  <CharactersWithSpaces>314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伍光华</cp:lastModifiedBy>
  <dcterms:modified xsi:type="dcterms:W3CDTF">2020-09-26T14:16:13Z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