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82"/>
        <w:gridCol w:w="913"/>
        <w:gridCol w:w="2625"/>
        <w:gridCol w:w="1700"/>
        <w:gridCol w:w="20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72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江西白莲智能科技集团有限公司</w:t>
            </w:r>
            <w:bookmarkEnd w:id="4"/>
          </w:p>
        </w:tc>
        <w:tc>
          <w:tcPr>
            <w:tcW w:w="370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E17.12.05;19.14.00;23.01.01;23.01.04;23.06.00;28.08.02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O17.12.05;19.14.00;23.01.01;23.01.04;23.06.00;28.08.02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教师姓名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color w:val="auto"/>
                <w:sz w:val="20"/>
              </w:rPr>
              <w:t>王志慧</w:t>
            </w:r>
          </w:p>
        </w:tc>
        <w:tc>
          <w:tcPr>
            <w:tcW w:w="9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专业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E:17.12.05,23.01.01,23.01.04,28.08.02</w:t>
            </w:r>
          </w:p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color w:val="auto"/>
                <w:sz w:val="20"/>
              </w:rPr>
              <w:t>O:17.12.05,23.01.01,23.01.04,28.08.02</w:t>
            </w:r>
          </w:p>
        </w:tc>
        <w:tc>
          <w:tcPr>
            <w:tcW w:w="17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培训地点</w:t>
            </w:r>
          </w:p>
        </w:tc>
        <w:tc>
          <w:tcPr>
            <w:tcW w:w="20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一楼会议室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472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伍光华</w:t>
            </w:r>
          </w:p>
        </w:tc>
        <w:tc>
          <w:tcPr>
            <w:tcW w:w="370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4720" w:type="dxa"/>
            <w:gridSpan w:val="3"/>
            <w:vAlign w:val="center"/>
          </w:tcPr>
          <w:p>
            <w:pPr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E:17.12.05,23.01.01,23.01.04</w:t>
            </w:r>
          </w:p>
          <w:p>
            <w:pPr>
              <w:snapToGrid w:val="0"/>
              <w:spacing w:line="36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color w:val="auto"/>
                <w:sz w:val="20"/>
              </w:rPr>
              <w:t>O:17.12.05,23.01.01,23.01.04</w:t>
            </w:r>
          </w:p>
        </w:tc>
        <w:tc>
          <w:tcPr>
            <w:tcW w:w="3704" w:type="dxa"/>
            <w:gridSpan w:val="2"/>
            <w:vAlign w:val="center"/>
          </w:tcPr>
          <w:p>
            <w:pPr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E:17.12.05,19.14.00,23.01.01,23.01.04</w:t>
            </w:r>
          </w:p>
          <w:p>
            <w:pPr>
              <w:snapToGrid w:val="0"/>
              <w:spacing w:line="36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color w:val="auto"/>
                <w:sz w:val="20"/>
              </w:rPr>
              <w:t>O:19.14.00,23.01.01,23.01.04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安装流程（通用）：</w:t>
            </w:r>
          </w:p>
          <w:p>
            <w:pPr>
              <w:pStyle w:val="3"/>
              <w:ind w:left="0" w:leftChars="0" w:firstLine="420" w:firstLineChars="200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地面铺装——预埋轨道——安装底盘——装配电机、传动抽——安装立柱、隔板、挂板——安装门板锁具——调试验收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关键过程：调试验收   有验收记录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特殊过程：无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环境因素识别与评价表，采用评分标准以打分的方式评价重要环境因素，评价出的重要环境因素为：潜在火灾、固废排放等。</w:t>
            </w:r>
          </w:p>
          <w:p>
            <w:pPr>
              <w:snapToGrid w:val="0"/>
              <w:spacing w:line="360" w:lineRule="auto"/>
              <w:ind w:right="392" w:rightChars="0" w:firstLine="420" w:firstLineChars="200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策划通过运行控制、管理方案、培训教育、应急预案等对重大环境因素实施控制，基本适宜，具体见E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8.1条款。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职业安全健康管理体系危害辨识、风险评价、风险控制工作表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本部门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危险源有：触电、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物体砸伤等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意外伤害、火灾等。不可接受风险识别有：火灾、触电等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危险源识别经核实基本齐全，重大危险源评价基本合理。</w:t>
            </w:r>
          </w:p>
          <w:p>
            <w:pPr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控制措施：目标指标和管理方案、管理规定、运行控制、检查控制、教育培训。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华人民共和国环保法、固体废物污染环境防治法、大气污染环境防治法，中华人民共和国安全生产法、劳动法、职业病防治法，中华人民共和国环保法、固体废物污染环境防治法、大气污染环境防治法，中华人民共和国安全生产法、劳动法、职业病防治法，金属家具通用技术条件GB/T3325-2017、防盗保险柜国家标准GB10409—2001、金库门通用技术条件GA/T143—1996、金库门JR/T 0001-2000、钢制文件柜技术条件QB1097—2010、课桌椅QB/T3916-1999、钢制书架第3部分：手动密集书架GB/T13667.3-2013、钢制书架第4部分：电动密集书架GB/T13667.4-2013、钢制书架第1部分：单、复柱书架GB/T13667.1-2015、枪支弹药专用保险柜GA 1051-2013、钢制书柜、资料柜通用技术条件GB/T13668-2015，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江西省消防条例</w:t>
            </w:r>
          </w:p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江西省安全生产条例</w:t>
            </w:r>
          </w:p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宜春市建设工程消防管理规定</w:t>
            </w:r>
          </w:p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江西省突发事件应急预案管理实施办法</w:t>
            </w:r>
          </w:p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江西省生产安全事故报告和调查处理规定</w:t>
            </w:r>
          </w:p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GB/T 11651-2008个体防护装备选用规范</w:t>
            </w:r>
          </w:p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江西省环境保护条例</w:t>
            </w:r>
          </w:p>
          <w:p>
            <w:pPr>
              <w:pStyle w:val="3"/>
              <w:ind w:left="0" w:leftChars="0" w:firstLine="0" w:firstLineChars="0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检验外观、规格、性能、。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审核相关技巧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王志慧   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2020年9月25日</w:t>
      </w:r>
      <w:r>
        <w:rPr>
          <w:rFonts w:hint="eastAsia"/>
          <w:b/>
          <w:sz w:val="18"/>
          <w:szCs w:val="18"/>
        </w:rPr>
        <w:t xml:space="preserve">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2020.9.25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4267A2B"/>
    <w:rsid w:val="050F7E56"/>
    <w:rsid w:val="058778C3"/>
    <w:rsid w:val="1139666F"/>
    <w:rsid w:val="12A9389A"/>
    <w:rsid w:val="14B0037E"/>
    <w:rsid w:val="179552FB"/>
    <w:rsid w:val="1FBD39B5"/>
    <w:rsid w:val="240D3512"/>
    <w:rsid w:val="2D395CF7"/>
    <w:rsid w:val="324124EA"/>
    <w:rsid w:val="3F505DE6"/>
    <w:rsid w:val="450E0D9F"/>
    <w:rsid w:val="45B94DEC"/>
    <w:rsid w:val="58D258C0"/>
    <w:rsid w:val="5C6F6AC8"/>
    <w:rsid w:val="62C94A06"/>
    <w:rsid w:val="6F8552C5"/>
    <w:rsid w:val="715C2D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4"/>
    <w:semiHidden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2020-09-25T12:35:29Z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