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42" w:rsidRPr="00FB4D37" w:rsidRDefault="000F6042" w:rsidP="000F6042">
      <w:pPr>
        <w:spacing w:after="240"/>
        <w:jc w:val="center"/>
        <w:rPr>
          <w:b/>
          <w:color w:val="000000" w:themeColor="text1"/>
          <w:sz w:val="28"/>
          <w:szCs w:val="28"/>
        </w:rPr>
      </w:pPr>
      <w:r w:rsidRPr="00FB4D37">
        <w:rPr>
          <w:rFonts w:hint="eastAsia"/>
          <w:b/>
          <w:color w:val="000000" w:themeColor="text1"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ook w:val="04A0"/>
      </w:tblPr>
      <w:tblGrid>
        <w:gridCol w:w="1091"/>
        <w:gridCol w:w="302"/>
        <w:gridCol w:w="1017"/>
        <w:gridCol w:w="538"/>
        <w:gridCol w:w="1192"/>
        <w:gridCol w:w="622"/>
        <w:gridCol w:w="937"/>
        <w:gridCol w:w="738"/>
        <w:gridCol w:w="1521"/>
        <w:gridCol w:w="299"/>
        <w:gridCol w:w="1383"/>
      </w:tblGrid>
      <w:tr w:rsidR="000F6042" w:rsidRPr="00FB4D37" w:rsidTr="00B5649C">
        <w:trPr>
          <w:trHeight w:val="614"/>
          <w:jc w:val="center"/>
        </w:trPr>
        <w:tc>
          <w:tcPr>
            <w:tcW w:w="1393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测量过程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名称</w:t>
            </w:r>
          </w:p>
        </w:tc>
        <w:tc>
          <w:tcPr>
            <w:tcW w:w="3369" w:type="dxa"/>
            <w:gridSpan w:val="4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采购石料称重过程</w:t>
            </w:r>
          </w:p>
        </w:tc>
        <w:tc>
          <w:tcPr>
            <w:tcW w:w="1675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被查部门</w:t>
            </w:r>
          </w:p>
        </w:tc>
        <w:tc>
          <w:tcPr>
            <w:tcW w:w="3203" w:type="dxa"/>
            <w:gridSpan w:val="3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采购部</w:t>
            </w:r>
          </w:p>
        </w:tc>
      </w:tr>
      <w:tr w:rsidR="000F6042" w:rsidRPr="00FB4D37" w:rsidTr="00B5649C">
        <w:trPr>
          <w:trHeight w:val="551"/>
          <w:jc w:val="center"/>
        </w:trPr>
        <w:tc>
          <w:tcPr>
            <w:tcW w:w="1393" w:type="dxa"/>
            <w:gridSpan w:val="2"/>
            <w:vMerge w:val="restart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被测参数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要求</w:t>
            </w:r>
          </w:p>
        </w:tc>
        <w:tc>
          <w:tcPr>
            <w:tcW w:w="1555" w:type="dxa"/>
            <w:gridSpan w:val="2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814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石料重量</w:t>
            </w:r>
          </w:p>
        </w:tc>
        <w:tc>
          <w:tcPr>
            <w:tcW w:w="1675" w:type="dxa"/>
            <w:gridSpan w:val="2"/>
            <w:vMerge w:val="restart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导出计量要求</w:t>
            </w:r>
          </w:p>
        </w:tc>
        <w:tc>
          <w:tcPr>
            <w:tcW w:w="1521" w:type="dxa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最大允许误差</w:t>
            </w:r>
          </w:p>
        </w:tc>
        <w:tc>
          <w:tcPr>
            <w:tcW w:w="1682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</w:tr>
      <w:tr w:rsidR="000F6042" w:rsidRPr="00FB4D37" w:rsidTr="00B5649C">
        <w:trPr>
          <w:trHeight w:val="559"/>
          <w:jc w:val="center"/>
        </w:trPr>
        <w:tc>
          <w:tcPr>
            <w:tcW w:w="1393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公差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</w:tc>
        <w:tc>
          <w:tcPr>
            <w:tcW w:w="1814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0.001g</w:t>
            </w:r>
          </w:p>
        </w:tc>
        <w:tc>
          <w:tcPr>
            <w:tcW w:w="1675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允许不确定度</w:t>
            </w:r>
          </w:p>
        </w:tc>
        <w:tc>
          <w:tcPr>
            <w:tcW w:w="1682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C99">
              <w:rPr>
                <w:rFonts w:ascii="Times New Roman" w:hAnsi="Times New Roman" w:cs="Times New Roman" w:hint="eastAsia"/>
                <w:i/>
                <w:color w:val="000000" w:themeColor="text1"/>
              </w:rPr>
              <w:t>U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</w:rPr>
              <w:t>0.0007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（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k=2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）</w:t>
            </w:r>
          </w:p>
        </w:tc>
      </w:tr>
      <w:tr w:rsidR="000F6042" w:rsidRPr="00FB4D37" w:rsidTr="00B5649C">
        <w:trPr>
          <w:trHeight w:val="559"/>
          <w:jc w:val="center"/>
        </w:trPr>
        <w:tc>
          <w:tcPr>
            <w:tcW w:w="1393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814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无</w:t>
            </w:r>
          </w:p>
        </w:tc>
        <w:tc>
          <w:tcPr>
            <w:tcW w:w="1675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682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无</w:t>
            </w:r>
          </w:p>
        </w:tc>
      </w:tr>
      <w:tr w:rsidR="000F6042" w:rsidRPr="00FB4D37" w:rsidTr="00B5649C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0F6042" w:rsidRPr="008A56F9" w:rsidRDefault="000F6042" w:rsidP="00B564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测量过程要素控制状况</w:t>
            </w:r>
          </w:p>
        </w:tc>
      </w:tr>
      <w:tr w:rsidR="000F6042" w:rsidRPr="00FB4D37" w:rsidTr="00B5649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过程要素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计量特性</w:t>
            </w:r>
          </w:p>
        </w:tc>
        <w:tc>
          <w:tcPr>
            <w:tcW w:w="1383" w:type="dxa"/>
            <w:vMerge w:val="restart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是否满足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计量要求</w:t>
            </w:r>
          </w:p>
        </w:tc>
      </w:tr>
      <w:tr w:rsidR="000F6042" w:rsidRPr="00FB4D37" w:rsidTr="00B5649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730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测量不确定度</w:t>
            </w:r>
          </w:p>
        </w:tc>
        <w:tc>
          <w:tcPr>
            <w:tcW w:w="738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测量误差</w:t>
            </w:r>
          </w:p>
        </w:tc>
        <w:tc>
          <w:tcPr>
            <w:tcW w:w="1820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383" w:type="dxa"/>
            <w:vMerge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F6042" w:rsidRPr="00FB4D37" w:rsidTr="00B5649C">
        <w:trPr>
          <w:trHeight w:val="465"/>
          <w:jc w:val="center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0F6042" w:rsidRPr="00756297" w:rsidRDefault="000F6042" w:rsidP="00B56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电子天平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  <w:vAlign w:val="center"/>
          </w:tcPr>
          <w:p w:rsidR="000F6042" w:rsidRPr="009F0767" w:rsidRDefault="000F6042" w:rsidP="00B5649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（0－</w:t>
            </w: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120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Ⅰ</w:t>
            </w:r>
            <w:r>
              <w:t>级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无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测量过程控制规范编号</w:t>
            </w:r>
          </w:p>
        </w:tc>
        <w:tc>
          <w:tcPr>
            <w:tcW w:w="5847" w:type="dxa"/>
            <w:gridSpan w:val="7"/>
            <w:vAlign w:val="center"/>
          </w:tcPr>
          <w:p w:rsidR="00AD434A" w:rsidRDefault="00AD434A" w:rsidP="00AD434A">
            <w:pPr>
              <w:jc w:val="center"/>
            </w:pPr>
            <w:r>
              <w:t>Q/XGD J-08-003-201</w:t>
            </w:r>
            <w:r>
              <w:rPr>
                <w:rFonts w:hint="eastAsia"/>
              </w:rPr>
              <w:t>9</w:t>
            </w:r>
            <w:r>
              <w:t>/00</w:t>
            </w:r>
          </w:p>
          <w:p w:rsidR="000F6042" w:rsidRPr="00FB4D37" w:rsidRDefault="000F6042" w:rsidP="00B5649C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《</w:t>
            </w:r>
            <w:r>
              <w:t>贵金属</w:t>
            </w:r>
            <w:r w:rsidR="0056495D">
              <w:rPr>
                <w:rFonts w:hint="eastAsia"/>
              </w:rPr>
              <w:t>及</w:t>
            </w:r>
            <w:r>
              <w:t>珠宝玉</w:t>
            </w:r>
            <w:r>
              <w:rPr>
                <w:rFonts w:hint="eastAsia"/>
              </w:rPr>
              <w:t>石</w:t>
            </w:r>
            <w:r>
              <w:t>饰品质量测量允差的规定</w:t>
            </w:r>
            <w:r>
              <w:rPr>
                <w:rFonts w:hint="eastAsia"/>
              </w:rPr>
              <w:t>》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47" w:type="dxa"/>
            <w:gridSpan w:val="7"/>
            <w:vAlign w:val="center"/>
          </w:tcPr>
          <w:p w:rsidR="00AD434A" w:rsidRDefault="00AD434A" w:rsidP="00AD434A">
            <w:pPr>
              <w:jc w:val="center"/>
            </w:pPr>
            <w:r>
              <w:t>Q/XGD J-08-003-201</w:t>
            </w:r>
            <w:r>
              <w:rPr>
                <w:rFonts w:hint="eastAsia"/>
              </w:rPr>
              <w:t>9</w:t>
            </w:r>
            <w:r>
              <w:t>/00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《</w:t>
            </w:r>
            <w:r>
              <w:t>贵金属</w:t>
            </w:r>
            <w:r w:rsidR="0056495D">
              <w:rPr>
                <w:rFonts w:hint="eastAsia"/>
              </w:rPr>
              <w:t>及</w:t>
            </w:r>
            <w:r>
              <w:t>珠宝玉</w:t>
            </w:r>
            <w:r>
              <w:rPr>
                <w:rFonts w:hint="eastAsia"/>
              </w:rPr>
              <w:t>石</w:t>
            </w:r>
            <w:r>
              <w:t>饰品质量测量允差的规定</w:t>
            </w:r>
            <w:r>
              <w:rPr>
                <w:rFonts w:hint="eastAsia"/>
              </w:rPr>
              <w:t>》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  <w:r w:rsidR="0063505E">
              <w:rPr>
                <w:rFonts w:ascii="Times New Roman" w:hAnsi="Times New Roman" w:cs="Times New Roman" w:hint="eastAsia"/>
                <w:color w:val="000000" w:themeColor="text1"/>
              </w:rPr>
              <w:t>‘’</w:t>
            </w:r>
          </w:p>
        </w:tc>
      </w:tr>
      <w:tr w:rsidR="000F6042" w:rsidRPr="00FB4D37" w:rsidTr="00B5649C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环境条件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温度：（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10－</w:t>
            </w:r>
            <w:r>
              <w:rPr>
                <w:rFonts w:ascii="宋体" w:hAnsi="宋体"/>
                <w:color w:val="000000" w:themeColor="text1"/>
                <w:szCs w:val="21"/>
              </w:rPr>
              <w:t>30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℃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相对湿度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≤8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5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3E7E2F" w:rsidP="00B5649C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许纯丹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606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测量不确定度评定方法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center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见不确定度评定报告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612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有效性确认方法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center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实际不确定度小于等于允许不确定度，过程有效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测量过程监视方法、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监视记录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每年进行一次盲样测试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控制图绘制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如果有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5847" w:type="dxa"/>
            <w:gridSpan w:val="7"/>
            <w:tcBorders>
              <w:top w:val="nil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－</w:t>
            </w:r>
          </w:p>
        </w:tc>
      </w:tr>
      <w:tr w:rsidR="000F6042" w:rsidRPr="00FB4D37" w:rsidTr="00B5649C">
        <w:trPr>
          <w:trHeight w:val="560"/>
          <w:jc w:val="center"/>
        </w:trPr>
        <w:tc>
          <w:tcPr>
            <w:tcW w:w="1091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综合评价</w:t>
            </w:r>
          </w:p>
        </w:tc>
        <w:tc>
          <w:tcPr>
            <w:tcW w:w="8549" w:type="dxa"/>
            <w:gridSpan w:val="10"/>
          </w:tcPr>
          <w:p w:rsidR="000F6042" w:rsidRPr="00FB4D37" w:rsidRDefault="000F6042" w:rsidP="00B5649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审核记录：</w:t>
            </w:r>
          </w:p>
          <w:p w:rsidR="000F6042" w:rsidRPr="00FB4D37" w:rsidRDefault="000F6042" w:rsidP="00B5649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查计量要求导出满足顾客、组织和法律法规要求；测量方法</w:t>
            </w:r>
            <w:r>
              <w:rPr>
                <w:rFonts w:hint="eastAsia"/>
              </w:rPr>
              <w:t>、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已受控、环境条件满足要求、操作人员已进行培训合格后上岗；测量不确定度评定方法采用A、B类合成然后扩展，符合要求；</w:t>
            </w:r>
            <w:r w:rsidRPr="00FB4D37">
              <w:rPr>
                <w:rFonts w:hint="eastAsia"/>
                <w:color w:val="000000" w:themeColor="text1"/>
                <w:szCs w:val="21"/>
              </w:rPr>
              <w:t>每</w:t>
            </w:r>
            <w:r w:rsidR="00AE384A">
              <w:rPr>
                <w:rFonts w:hint="eastAsia"/>
                <w:color w:val="000000" w:themeColor="text1"/>
                <w:szCs w:val="21"/>
              </w:rPr>
              <w:t>年利用盲样测试对</w:t>
            </w:r>
            <w:r w:rsidR="00AE384A" w:rsidRPr="00FB4D37">
              <w:rPr>
                <w:rFonts w:ascii="宋体" w:hAnsi="宋体" w:hint="eastAsia"/>
                <w:color w:val="000000" w:themeColor="text1"/>
                <w:szCs w:val="21"/>
              </w:rPr>
              <w:t>测量过程</w:t>
            </w:r>
            <w:r w:rsidR="00AE384A">
              <w:rPr>
                <w:rFonts w:ascii="宋体" w:hAnsi="宋体" w:hint="eastAsia"/>
                <w:color w:val="000000" w:themeColor="text1"/>
                <w:szCs w:val="21"/>
              </w:rPr>
              <w:t>进行</w:t>
            </w:r>
            <w:r w:rsidR="00AE384A" w:rsidRPr="00FB4D37">
              <w:rPr>
                <w:rFonts w:ascii="宋体" w:hAnsi="宋体" w:hint="eastAsia"/>
                <w:color w:val="000000" w:themeColor="text1"/>
                <w:szCs w:val="21"/>
              </w:rPr>
              <w:t>监视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根据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核查结果，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该测量过程的控制处于受控状态，并保持有效。</w:t>
            </w:r>
          </w:p>
          <w:p w:rsidR="000F6042" w:rsidRPr="00FB4D37" w:rsidRDefault="000F6042" w:rsidP="00B5649C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审核结论：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有缺陷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不符合（注：在选项上打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，只选一项。）</w:t>
            </w:r>
          </w:p>
        </w:tc>
      </w:tr>
    </w:tbl>
    <w:p w:rsidR="000F6042" w:rsidRDefault="000F6042" w:rsidP="000F6042">
      <w:pPr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0F6042" w:rsidRDefault="000F6042" w:rsidP="000F6042">
      <w:pPr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 w:rsidR="003E7E2F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3E7E2F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3E7E2F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   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   </w:t>
      </w:r>
      <w:r w:rsidRPr="00FB4D37">
        <w:rPr>
          <w:rFonts w:hint="eastAsia"/>
          <w:color w:val="000000" w:themeColor="text1"/>
        </w:rPr>
        <w:t>被查部门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</w:p>
    <w:p w:rsidR="000F6042" w:rsidRPr="00FB4D37" w:rsidRDefault="000F6042" w:rsidP="000F6042">
      <w:pPr>
        <w:widowControl/>
        <w:jc w:val="right"/>
        <w:rPr>
          <w:rFonts w:ascii="Times New Roman" w:hAnsi="Times New Roman" w:cs="Times New Roman"/>
          <w:color w:val="000000" w:themeColor="text1"/>
          <w:sz w:val="18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br w:type="page"/>
      </w:r>
    </w:p>
    <w:p w:rsidR="000F6042" w:rsidRPr="00FB4D37" w:rsidRDefault="000F6042" w:rsidP="000F6042">
      <w:pPr>
        <w:spacing w:after="240"/>
        <w:jc w:val="center"/>
        <w:rPr>
          <w:b/>
          <w:color w:val="000000" w:themeColor="text1"/>
          <w:sz w:val="28"/>
          <w:szCs w:val="28"/>
        </w:rPr>
      </w:pPr>
      <w:r w:rsidRPr="00FB4D37">
        <w:rPr>
          <w:rFonts w:hint="eastAsia"/>
          <w:b/>
          <w:color w:val="000000" w:themeColor="text1"/>
          <w:sz w:val="28"/>
          <w:szCs w:val="28"/>
        </w:rPr>
        <w:lastRenderedPageBreak/>
        <w:t>测量过程控制检查表</w:t>
      </w:r>
    </w:p>
    <w:tbl>
      <w:tblPr>
        <w:tblStyle w:val="a6"/>
        <w:tblW w:w="9640" w:type="dxa"/>
        <w:jc w:val="center"/>
        <w:tblLook w:val="04A0"/>
      </w:tblPr>
      <w:tblGrid>
        <w:gridCol w:w="1091"/>
        <w:gridCol w:w="302"/>
        <w:gridCol w:w="1017"/>
        <w:gridCol w:w="538"/>
        <w:gridCol w:w="1192"/>
        <w:gridCol w:w="622"/>
        <w:gridCol w:w="937"/>
        <w:gridCol w:w="1134"/>
        <w:gridCol w:w="1125"/>
        <w:gridCol w:w="299"/>
        <w:gridCol w:w="1383"/>
      </w:tblGrid>
      <w:tr w:rsidR="000F6042" w:rsidRPr="00FB4D37" w:rsidTr="00B5649C">
        <w:trPr>
          <w:trHeight w:val="614"/>
          <w:jc w:val="center"/>
        </w:trPr>
        <w:tc>
          <w:tcPr>
            <w:tcW w:w="1393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测量过程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名称</w:t>
            </w:r>
          </w:p>
        </w:tc>
        <w:tc>
          <w:tcPr>
            <w:tcW w:w="3369" w:type="dxa"/>
            <w:gridSpan w:val="4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金料出货称重过程</w:t>
            </w:r>
          </w:p>
        </w:tc>
        <w:tc>
          <w:tcPr>
            <w:tcW w:w="2071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被查部门</w:t>
            </w:r>
          </w:p>
        </w:tc>
        <w:tc>
          <w:tcPr>
            <w:tcW w:w="2807" w:type="dxa"/>
            <w:gridSpan w:val="3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客服中心</w:t>
            </w:r>
          </w:p>
        </w:tc>
      </w:tr>
      <w:tr w:rsidR="000F6042" w:rsidRPr="00FB4D37" w:rsidTr="00B5649C">
        <w:trPr>
          <w:trHeight w:val="551"/>
          <w:jc w:val="center"/>
        </w:trPr>
        <w:tc>
          <w:tcPr>
            <w:tcW w:w="1393" w:type="dxa"/>
            <w:gridSpan w:val="2"/>
            <w:vMerge w:val="restart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被测参数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要求</w:t>
            </w:r>
          </w:p>
        </w:tc>
        <w:tc>
          <w:tcPr>
            <w:tcW w:w="1555" w:type="dxa"/>
            <w:gridSpan w:val="2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814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金</w:t>
            </w:r>
            <w:r>
              <w:rPr>
                <w:rFonts w:ascii="Times New Roman" w:hAnsi="Times New Roman" w:cs="Times New Roman"/>
                <w:color w:val="000000" w:themeColor="text1"/>
              </w:rPr>
              <w:t>料重量</w:t>
            </w:r>
          </w:p>
        </w:tc>
        <w:tc>
          <w:tcPr>
            <w:tcW w:w="2071" w:type="dxa"/>
            <w:gridSpan w:val="2"/>
            <w:vMerge w:val="restart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导出计量要求</w:t>
            </w:r>
          </w:p>
        </w:tc>
        <w:tc>
          <w:tcPr>
            <w:tcW w:w="1125" w:type="dxa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最大允许误差</w:t>
            </w:r>
          </w:p>
        </w:tc>
        <w:tc>
          <w:tcPr>
            <w:tcW w:w="1682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</w:tr>
      <w:tr w:rsidR="000F6042" w:rsidRPr="00FB4D37" w:rsidTr="00B5649C">
        <w:trPr>
          <w:trHeight w:val="559"/>
          <w:jc w:val="center"/>
        </w:trPr>
        <w:tc>
          <w:tcPr>
            <w:tcW w:w="1393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公差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</w:tc>
        <w:tc>
          <w:tcPr>
            <w:tcW w:w="1814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0.1g</w:t>
            </w:r>
          </w:p>
        </w:tc>
        <w:tc>
          <w:tcPr>
            <w:tcW w:w="2071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5" w:type="dxa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允许不确定度</w:t>
            </w:r>
          </w:p>
        </w:tc>
        <w:tc>
          <w:tcPr>
            <w:tcW w:w="1682" w:type="dxa"/>
            <w:gridSpan w:val="2"/>
            <w:vAlign w:val="center"/>
          </w:tcPr>
          <w:p w:rsidR="000F6042" w:rsidRPr="00FB4D37" w:rsidRDefault="000F6042" w:rsidP="0056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2A65">
              <w:rPr>
                <w:rFonts w:ascii="Times New Roman" w:hAnsi="Times New Roman" w:cs="Times New Roman" w:hint="eastAsia"/>
                <w:i/>
                <w:color w:val="000000" w:themeColor="text1"/>
              </w:rPr>
              <w:t>U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</w:rPr>
              <w:t>0.0</w:t>
            </w:r>
            <w:r w:rsidR="0056495D">
              <w:rPr>
                <w:rFonts w:ascii="Times New Roman" w:hAnsi="Times New Roman" w:cs="Times New Roman" w:hint="eastAsia"/>
                <w:color w:val="000000" w:themeColor="text1"/>
              </w:rPr>
              <w:t>33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（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k=2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）</w:t>
            </w:r>
          </w:p>
        </w:tc>
      </w:tr>
      <w:tr w:rsidR="000F6042" w:rsidRPr="00FB4D37" w:rsidTr="00B5649C">
        <w:trPr>
          <w:trHeight w:val="559"/>
          <w:jc w:val="center"/>
        </w:trPr>
        <w:tc>
          <w:tcPr>
            <w:tcW w:w="1393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814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无</w:t>
            </w:r>
          </w:p>
        </w:tc>
        <w:tc>
          <w:tcPr>
            <w:tcW w:w="2071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5" w:type="dxa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682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无</w:t>
            </w:r>
          </w:p>
        </w:tc>
      </w:tr>
      <w:tr w:rsidR="000F6042" w:rsidRPr="00FB4D37" w:rsidTr="00B5649C">
        <w:trPr>
          <w:trHeight w:val="553"/>
          <w:jc w:val="center"/>
        </w:trPr>
        <w:tc>
          <w:tcPr>
            <w:tcW w:w="9640" w:type="dxa"/>
            <w:gridSpan w:val="11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测量过程要素控制状况</w:t>
            </w:r>
          </w:p>
        </w:tc>
      </w:tr>
      <w:tr w:rsidR="000F6042" w:rsidRPr="00FB4D37" w:rsidTr="00B5649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过程要素</w:t>
            </w:r>
          </w:p>
        </w:tc>
        <w:tc>
          <w:tcPr>
            <w:tcW w:w="5847" w:type="dxa"/>
            <w:gridSpan w:val="7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计量特性</w:t>
            </w:r>
          </w:p>
        </w:tc>
        <w:tc>
          <w:tcPr>
            <w:tcW w:w="1383" w:type="dxa"/>
            <w:vMerge w:val="restart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是否满足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计量要求</w:t>
            </w:r>
          </w:p>
        </w:tc>
      </w:tr>
      <w:tr w:rsidR="000F6042" w:rsidRPr="00FB4D37" w:rsidTr="00B5649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730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测量误差</w:t>
            </w:r>
          </w:p>
        </w:tc>
        <w:tc>
          <w:tcPr>
            <w:tcW w:w="1424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383" w:type="dxa"/>
            <w:vMerge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F6042" w:rsidRPr="00FB4D37" w:rsidTr="00B5649C">
        <w:trPr>
          <w:trHeight w:val="340"/>
          <w:jc w:val="center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0F6042" w:rsidRPr="00756297" w:rsidRDefault="000F6042" w:rsidP="00B5649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电子天平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  <w:vAlign w:val="center"/>
          </w:tcPr>
          <w:p w:rsidR="000F6042" w:rsidRPr="009F0767" w:rsidRDefault="000F6042" w:rsidP="003E7E2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（0－</w:t>
            </w:r>
            <w:r w:rsidR="003E7E2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200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</w:rPr>
              <w:t>Ⅱ</w:t>
            </w:r>
            <w:r>
              <w:t>级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center"/>
          </w:tcPr>
          <w:p w:rsidR="000F6042" w:rsidRPr="00FB4D37" w:rsidRDefault="003A7677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=</w:t>
            </w:r>
            <w:r>
              <w:rPr>
                <w:rFonts w:ascii="Times New Roman" w:hAnsi="Times New Roman" w:cs="Times New Roman"/>
                <w:color w:val="000000" w:themeColor="text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1g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测量过程控制规范编号</w:t>
            </w:r>
          </w:p>
        </w:tc>
        <w:tc>
          <w:tcPr>
            <w:tcW w:w="5847" w:type="dxa"/>
            <w:gridSpan w:val="7"/>
            <w:vAlign w:val="center"/>
          </w:tcPr>
          <w:p w:rsidR="00AD434A" w:rsidRDefault="00AD434A" w:rsidP="00AD434A">
            <w:pPr>
              <w:jc w:val="left"/>
            </w:pPr>
            <w:r>
              <w:t>Q/XGD J-08-003-201</w:t>
            </w:r>
            <w:r>
              <w:rPr>
                <w:rFonts w:hint="eastAsia"/>
              </w:rPr>
              <w:t>9</w:t>
            </w:r>
            <w:r>
              <w:t>/00</w:t>
            </w:r>
          </w:p>
          <w:p w:rsidR="000F6042" w:rsidRPr="00FB4D37" w:rsidRDefault="000F6042" w:rsidP="00B5649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《</w:t>
            </w:r>
            <w:r>
              <w:t>贵金属</w:t>
            </w:r>
            <w:r w:rsidR="0056495D">
              <w:rPr>
                <w:rFonts w:hint="eastAsia"/>
              </w:rPr>
              <w:t>及</w:t>
            </w:r>
            <w:r>
              <w:t>珠宝玉石饰品质量测量允差的规定</w:t>
            </w:r>
            <w:r>
              <w:rPr>
                <w:rFonts w:hint="eastAsia"/>
              </w:rPr>
              <w:t>》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47" w:type="dxa"/>
            <w:gridSpan w:val="7"/>
            <w:vAlign w:val="center"/>
          </w:tcPr>
          <w:p w:rsidR="000F6042" w:rsidRDefault="00AD434A" w:rsidP="00B5649C">
            <w:pPr>
              <w:jc w:val="left"/>
            </w:pPr>
            <w:r>
              <w:t>Q/XGD J-08-003-201</w:t>
            </w:r>
            <w:r>
              <w:rPr>
                <w:rFonts w:hint="eastAsia"/>
              </w:rPr>
              <w:t>9</w:t>
            </w:r>
            <w:r>
              <w:t>/00</w:t>
            </w:r>
          </w:p>
          <w:p w:rsidR="000F6042" w:rsidRPr="00FB4D37" w:rsidRDefault="000F6042" w:rsidP="00B5649C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《</w:t>
            </w:r>
            <w:r>
              <w:t>贵金属</w:t>
            </w:r>
            <w:r w:rsidR="0056495D">
              <w:rPr>
                <w:rFonts w:hint="eastAsia"/>
              </w:rPr>
              <w:t>及</w:t>
            </w:r>
            <w:r>
              <w:t>珠宝玉石饰品质量测量允差的规定</w:t>
            </w:r>
            <w:r>
              <w:rPr>
                <w:rFonts w:hint="eastAsia"/>
              </w:rPr>
              <w:t>》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环境条件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温度：（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~</w:t>
            </w:r>
            <w:r>
              <w:rPr>
                <w:rFonts w:ascii="宋体" w:hAnsi="宋体"/>
                <w:color w:val="000000" w:themeColor="text1"/>
                <w:szCs w:val="21"/>
              </w:rPr>
              <w:t>30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℃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相对湿度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≤8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5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AE384A" w:rsidP="00B5649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陈微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测量不确定度评定方法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left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见不确定度评定报告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有效性确认方法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left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实际不确定度小于等于允许不确定度，过程有效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测量过程监视方法、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监视记录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每年进行一次盲样测试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351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控制图绘制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如果有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5847" w:type="dxa"/>
            <w:gridSpan w:val="7"/>
            <w:tcBorders>
              <w:top w:val="nil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－</w:t>
            </w:r>
          </w:p>
        </w:tc>
      </w:tr>
      <w:tr w:rsidR="000F6042" w:rsidRPr="00FB4D37" w:rsidTr="00B5649C">
        <w:trPr>
          <w:trHeight w:val="560"/>
          <w:jc w:val="center"/>
        </w:trPr>
        <w:tc>
          <w:tcPr>
            <w:tcW w:w="1091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综合评价</w:t>
            </w:r>
          </w:p>
        </w:tc>
        <w:tc>
          <w:tcPr>
            <w:tcW w:w="8549" w:type="dxa"/>
            <w:gridSpan w:val="10"/>
          </w:tcPr>
          <w:p w:rsidR="00AE384A" w:rsidRPr="00FB4D37" w:rsidRDefault="00AE384A" w:rsidP="00AE384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审核记录：</w:t>
            </w:r>
          </w:p>
          <w:p w:rsidR="00AE384A" w:rsidRPr="00FB4D37" w:rsidRDefault="00AE384A" w:rsidP="00AE384A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查计量要求导出满足顾客、组织和法律法规要求；测量方法</w:t>
            </w:r>
            <w:r>
              <w:rPr>
                <w:rFonts w:hint="eastAsia"/>
              </w:rPr>
              <w:t>、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已受控、环境条件满足要求、操作人员已进行培训合格后上岗；测量不确定度评定方法采用A、B类合成然后扩展，符合要求；</w:t>
            </w:r>
            <w:r w:rsidRPr="00FB4D37">
              <w:rPr>
                <w:rFonts w:hint="eastAsia"/>
                <w:color w:val="000000" w:themeColor="text1"/>
                <w:szCs w:val="21"/>
              </w:rPr>
              <w:t>每</w:t>
            </w:r>
            <w:r>
              <w:rPr>
                <w:rFonts w:hint="eastAsia"/>
                <w:color w:val="000000" w:themeColor="text1"/>
                <w:szCs w:val="21"/>
              </w:rPr>
              <w:t>年利用盲样测试对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测量过程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进行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监视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根据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核查结果，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该测量过程的控制处于受控状态，并保持有效。</w:t>
            </w:r>
          </w:p>
          <w:p w:rsidR="000F6042" w:rsidRPr="00AE384A" w:rsidRDefault="000F6042" w:rsidP="00B5649C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0F6042" w:rsidRDefault="000F6042" w:rsidP="00B5649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审核结论：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有缺陷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不符合（注：在选项上打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，只选一项。）</w:t>
            </w:r>
          </w:p>
          <w:p w:rsidR="003E7E2F" w:rsidRDefault="003E7E2F" w:rsidP="00B5649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3E7E2F" w:rsidRPr="00FB4D37" w:rsidRDefault="003E7E2F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F6042" w:rsidRDefault="000F6042" w:rsidP="000F6042">
      <w:pPr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0F6042" w:rsidRDefault="000F6042" w:rsidP="000F6042">
      <w:pPr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0F6042" w:rsidRPr="00ED4737" w:rsidRDefault="000F6042" w:rsidP="000F6042">
      <w:pPr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 w:rsidR="003E7E2F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3E7E2F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3E7E2F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       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   </w:t>
      </w:r>
      <w:r w:rsidRPr="00FB4D37">
        <w:rPr>
          <w:rFonts w:hint="eastAsia"/>
          <w:color w:val="000000" w:themeColor="text1"/>
        </w:rPr>
        <w:t>被查部门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</w:p>
    <w:p w:rsidR="000F6042" w:rsidRDefault="000F6042" w:rsidP="000F6042">
      <w:pPr>
        <w:widowControl/>
        <w:jc w:val="left"/>
        <w:rPr>
          <w:rFonts w:ascii="Times New Roman" w:hAnsi="Times New Roman" w:cs="Times New Roman"/>
          <w:color w:val="000000" w:themeColor="text1"/>
          <w:sz w:val="18"/>
        </w:rPr>
      </w:pPr>
      <w:r>
        <w:rPr>
          <w:rFonts w:ascii="Times New Roman" w:hAnsi="Times New Roman" w:cs="Times New Roman"/>
          <w:color w:val="000000" w:themeColor="text1"/>
          <w:sz w:val="18"/>
        </w:rPr>
        <w:br w:type="page"/>
      </w:r>
    </w:p>
    <w:p w:rsidR="000F6042" w:rsidRPr="00FB4D37" w:rsidRDefault="000F6042" w:rsidP="000F6042">
      <w:pPr>
        <w:spacing w:after="240"/>
        <w:jc w:val="center"/>
        <w:rPr>
          <w:b/>
          <w:color w:val="000000" w:themeColor="text1"/>
          <w:sz w:val="28"/>
          <w:szCs w:val="28"/>
        </w:rPr>
      </w:pPr>
      <w:r w:rsidRPr="00FB4D37">
        <w:rPr>
          <w:rFonts w:hint="eastAsia"/>
          <w:b/>
          <w:color w:val="000000" w:themeColor="text1"/>
          <w:sz w:val="28"/>
          <w:szCs w:val="28"/>
        </w:rPr>
        <w:lastRenderedPageBreak/>
        <w:t>测量过程控制检查表</w:t>
      </w:r>
    </w:p>
    <w:tbl>
      <w:tblPr>
        <w:tblStyle w:val="a6"/>
        <w:tblW w:w="9640" w:type="dxa"/>
        <w:jc w:val="center"/>
        <w:tblLook w:val="04A0"/>
      </w:tblPr>
      <w:tblGrid>
        <w:gridCol w:w="1091"/>
        <w:gridCol w:w="302"/>
        <w:gridCol w:w="1017"/>
        <w:gridCol w:w="538"/>
        <w:gridCol w:w="1192"/>
        <w:gridCol w:w="622"/>
        <w:gridCol w:w="937"/>
        <w:gridCol w:w="780"/>
        <w:gridCol w:w="1479"/>
        <w:gridCol w:w="299"/>
        <w:gridCol w:w="1383"/>
      </w:tblGrid>
      <w:tr w:rsidR="000F6042" w:rsidRPr="00FB4D37" w:rsidTr="00B5649C">
        <w:trPr>
          <w:trHeight w:val="614"/>
          <w:jc w:val="center"/>
        </w:trPr>
        <w:tc>
          <w:tcPr>
            <w:tcW w:w="1393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测量过程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名称</w:t>
            </w:r>
          </w:p>
        </w:tc>
        <w:tc>
          <w:tcPr>
            <w:tcW w:w="3369" w:type="dxa"/>
            <w:gridSpan w:val="4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金料贸易结算称重过程</w:t>
            </w:r>
          </w:p>
        </w:tc>
        <w:tc>
          <w:tcPr>
            <w:tcW w:w="1717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被查部门</w:t>
            </w:r>
          </w:p>
        </w:tc>
        <w:tc>
          <w:tcPr>
            <w:tcW w:w="3161" w:type="dxa"/>
            <w:gridSpan w:val="3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客服中心</w:t>
            </w:r>
          </w:p>
        </w:tc>
      </w:tr>
      <w:tr w:rsidR="000F6042" w:rsidRPr="00FB4D37" w:rsidTr="00B5649C">
        <w:trPr>
          <w:trHeight w:val="551"/>
          <w:jc w:val="center"/>
        </w:trPr>
        <w:tc>
          <w:tcPr>
            <w:tcW w:w="1393" w:type="dxa"/>
            <w:gridSpan w:val="2"/>
            <w:vMerge w:val="restart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被测参数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要求</w:t>
            </w:r>
          </w:p>
        </w:tc>
        <w:tc>
          <w:tcPr>
            <w:tcW w:w="1555" w:type="dxa"/>
            <w:gridSpan w:val="2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814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金料</w:t>
            </w:r>
            <w:r>
              <w:rPr>
                <w:rFonts w:ascii="Times New Roman" w:hAnsi="Times New Roman" w:cs="Times New Roman"/>
                <w:color w:val="000000" w:themeColor="text1"/>
              </w:rPr>
              <w:t>重量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导出计量要求</w:t>
            </w:r>
          </w:p>
        </w:tc>
        <w:tc>
          <w:tcPr>
            <w:tcW w:w="1479" w:type="dxa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最大允许误差</w:t>
            </w:r>
          </w:p>
        </w:tc>
        <w:tc>
          <w:tcPr>
            <w:tcW w:w="1682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</w:tr>
      <w:tr w:rsidR="000F6042" w:rsidRPr="00FB4D37" w:rsidTr="00B5649C">
        <w:trPr>
          <w:trHeight w:val="559"/>
          <w:jc w:val="center"/>
        </w:trPr>
        <w:tc>
          <w:tcPr>
            <w:tcW w:w="1393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公差</w:t>
            </w:r>
            <w:r w:rsidRPr="00FB4D37"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</w:tc>
        <w:tc>
          <w:tcPr>
            <w:tcW w:w="1814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0.1g</w:t>
            </w:r>
          </w:p>
        </w:tc>
        <w:tc>
          <w:tcPr>
            <w:tcW w:w="1717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允许不确定度</w:t>
            </w:r>
          </w:p>
        </w:tc>
        <w:tc>
          <w:tcPr>
            <w:tcW w:w="1682" w:type="dxa"/>
            <w:gridSpan w:val="2"/>
            <w:vAlign w:val="center"/>
          </w:tcPr>
          <w:p w:rsidR="000F6042" w:rsidRPr="00FB4D37" w:rsidRDefault="000F6042" w:rsidP="00AD43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U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</w:rPr>
              <w:t>0.0</w:t>
            </w:r>
            <w:r w:rsidR="00AD434A">
              <w:rPr>
                <w:rFonts w:ascii="Times New Roman" w:hAnsi="Times New Roman" w:cs="Times New Roman" w:hint="eastAsia"/>
                <w:color w:val="000000" w:themeColor="text1"/>
              </w:rPr>
              <w:t>33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g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（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k=2</w:t>
            </w: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）</w:t>
            </w:r>
          </w:p>
        </w:tc>
      </w:tr>
      <w:tr w:rsidR="000F6042" w:rsidRPr="00FB4D37" w:rsidTr="00B5649C">
        <w:trPr>
          <w:trHeight w:val="559"/>
          <w:jc w:val="center"/>
        </w:trPr>
        <w:tc>
          <w:tcPr>
            <w:tcW w:w="1393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814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无</w:t>
            </w:r>
          </w:p>
        </w:tc>
        <w:tc>
          <w:tcPr>
            <w:tcW w:w="1717" w:type="dxa"/>
            <w:gridSpan w:val="2"/>
            <w:vMerge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682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无</w:t>
            </w:r>
          </w:p>
        </w:tc>
      </w:tr>
      <w:tr w:rsidR="000F6042" w:rsidRPr="00FB4D37" w:rsidTr="00B5649C">
        <w:trPr>
          <w:trHeight w:val="553"/>
          <w:jc w:val="center"/>
        </w:trPr>
        <w:tc>
          <w:tcPr>
            <w:tcW w:w="9640" w:type="dxa"/>
            <w:gridSpan w:val="11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测量过程要素控制状况</w:t>
            </w:r>
          </w:p>
        </w:tc>
      </w:tr>
      <w:tr w:rsidR="000F6042" w:rsidRPr="00FB4D37" w:rsidTr="00B5649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过程要素</w:t>
            </w:r>
          </w:p>
        </w:tc>
        <w:tc>
          <w:tcPr>
            <w:tcW w:w="5847" w:type="dxa"/>
            <w:gridSpan w:val="7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计量特性</w:t>
            </w:r>
          </w:p>
        </w:tc>
        <w:tc>
          <w:tcPr>
            <w:tcW w:w="1383" w:type="dxa"/>
            <w:vMerge w:val="restart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是否满足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计量要求</w:t>
            </w:r>
          </w:p>
        </w:tc>
      </w:tr>
      <w:tr w:rsidR="000F6042" w:rsidRPr="00FB4D37" w:rsidTr="00B5649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730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测量不确定度</w:t>
            </w:r>
          </w:p>
        </w:tc>
        <w:tc>
          <w:tcPr>
            <w:tcW w:w="780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测量误差</w:t>
            </w:r>
          </w:p>
        </w:tc>
        <w:tc>
          <w:tcPr>
            <w:tcW w:w="1778" w:type="dxa"/>
            <w:gridSpan w:val="2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383" w:type="dxa"/>
            <w:vMerge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F6042" w:rsidRPr="00FB4D37" w:rsidTr="00B5649C">
        <w:trPr>
          <w:trHeight w:val="465"/>
          <w:jc w:val="center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0F6042" w:rsidRPr="00756297" w:rsidRDefault="000F6042" w:rsidP="00B5649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电子天平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  <w:vAlign w:val="center"/>
          </w:tcPr>
          <w:p w:rsidR="000F6042" w:rsidRPr="009F0767" w:rsidRDefault="000F6042" w:rsidP="00B5649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（0－12</w:t>
            </w: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0</w:t>
            </w:r>
            <w:r w:rsidR="003E7E2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I</w:t>
            </w:r>
            <w:r w:rsidR="005A1194">
              <w:rPr>
                <w:rFonts w:hint="eastAsia"/>
              </w:rPr>
              <w:t>I</w:t>
            </w:r>
            <w:r>
              <w:t>级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=</w:t>
            </w:r>
            <w:r w:rsidR="005A1194">
              <w:rPr>
                <w:rFonts w:ascii="Times New Roman" w:hAnsi="Times New Roman" w:cs="Times New Roman"/>
                <w:color w:val="000000" w:themeColor="text1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1g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测量过程控制规范编号</w:t>
            </w:r>
          </w:p>
        </w:tc>
        <w:tc>
          <w:tcPr>
            <w:tcW w:w="5847" w:type="dxa"/>
            <w:gridSpan w:val="7"/>
            <w:vAlign w:val="center"/>
          </w:tcPr>
          <w:p w:rsidR="000F6042" w:rsidRDefault="000F6042" w:rsidP="00B5649C">
            <w:pPr>
              <w:jc w:val="left"/>
            </w:pPr>
            <w:r>
              <w:t>Q/XGD J-08-003-201</w:t>
            </w:r>
            <w:r w:rsidR="00AD434A">
              <w:rPr>
                <w:rFonts w:hint="eastAsia"/>
              </w:rPr>
              <w:t>9</w:t>
            </w:r>
            <w:r>
              <w:t>/00</w:t>
            </w:r>
          </w:p>
          <w:p w:rsidR="000F6042" w:rsidRPr="00FB4D37" w:rsidRDefault="000F6042" w:rsidP="00B5649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</w:rPr>
              <w:t>《</w:t>
            </w:r>
            <w:r w:rsidR="0056495D">
              <w:t>贵金属</w:t>
            </w:r>
            <w:r w:rsidR="0056495D">
              <w:rPr>
                <w:rFonts w:hint="eastAsia"/>
              </w:rPr>
              <w:t>及</w:t>
            </w:r>
            <w:r>
              <w:t>珠宝玉</w:t>
            </w:r>
            <w:r>
              <w:rPr>
                <w:rFonts w:hint="eastAsia"/>
              </w:rPr>
              <w:t>石</w:t>
            </w:r>
            <w:r>
              <w:t>玉饰品质量测量允差的规定</w:t>
            </w:r>
            <w:r>
              <w:rPr>
                <w:rFonts w:hint="eastAsia"/>
              </w:rPr>
              <w:t>》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47" w:type="dxa"/>
            <w:gridSpan w:val="7"/>
            <w:vAlign w:val="center"/>
          </w:tcPr>
          <w:p w:rsidR="00AD434A" w:rsidRDefault="00AD434A" w:rsidP="00AD434A">
            <w:pPr>
              <w:jc w:val="left"/>
            </w:pPr>
            <w:r>
              <w:t>Q/XGD J-08-003-201</w:t>
            </w:r>
            <w:r>
              <w:rPr>
                <w:rFonts w:hint="eastAsia"/>
              </w:rPr>
              <w:t>9</w:t>
            </w:r>
            <w:r>
              <w:t>/00</w:t>
            </w:r>
          </w:p>
          <w:p w:rsidR="000F6042" w:rsidRPr="00FB4D37" w:rsidRDefault="000F6042" w:rsidP="00B5649C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《</w:t>
            </w:r>
            <w:r>
              <w:t>贵金属</w:t>
            </w:r>
            <w:r w:rsidR="0056495D">
              <w:rPr>
                <w:rFonts w:hint="eastAsia"/>
              </w:rPr>
              <w:t>及</w:t>
            </w:r>
            <w:r>
              <w:t>珠宝玉</w:t>
            </w:r>
            <w:r>
              <w:rPr>
                <w:rFonts w:hint="eastAsia"/>
              </w:rPr>
              <w:t>石</w:t>
            </w:r>
            <w:r>
              <w:t>玉饰品质量测量允差的规定</w:t>
            </w:r>
            <w:r>
              <w:rPr>
                <w:rFonts w:hint="eastAsia"/>
              </w:rPr>
              <w:t>》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环境条件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温度：（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~</w:t>
            </w:r>
            <w:r>
              <w:rPr>
                <w:rFonts w:ascii="宋体" w:hAnsi="宋体"/>
                <w:color w:val="000000" w:themeColor="text1"/>
                <w:szCs w:val="21"/>
              </w:rPr>
              <w:t>30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℃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相对湿度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≤8</w:t>
            </w:r>
            <w:r w:rsidRPr="00FB4D37">
              <w:rPr>
                <w:rFonts w:ascii="宋体" w:hAnsi="宋体"/>
                <w:color w:val="000000" w:themeColor="text1"/>
                <w:szCs w:val="21"/>
              </w:rPr>
              <w:t>5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AE384A" w:rsidP="00B5649C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陈微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测量不确定度评定方法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left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见不确定度评定报告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有效性确认方法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left"/>
              <w:rPr>
                <w:color w:val="000000" w:themeColor="text1"/>
                <w:szCs w:val="21"/>
              </w:rPr>
            </w:pPr>
            <w:r w:rsidRPr="00FB4D37">
              <w:rPr>
                <w:rFonts w:hint="eastAsia"/>
                <w:color w:val="000000" w:themeColor="text1"/>
                <w:szCs w:val="21"/>
              </w:rPr>
              <w:t>实际不确定度小于等于允许不确定度，过程有效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测量过程监视方法、</w:t>
            </w:r>
          </w:p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监视记录</w:t>
            </w:r>
          </w:p>
        </w:tc>
        <w:tc>
          <w:tcPr>
            <w:tcW w:w="5847" w:type="dxa"/>
            <w:gridSpan w:val="7"/>
            <w:vAlign w:val="center"/>
          </w:tcPr>
          <w:p w:rsidR="000F6042" w:rsidRPr="00FB4D37" w:rsidRDefault="000F6042" w:rsidP="00B5649C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每年进行一次盲样测试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D37">
              <w:rPr>
                <w:rFonts w:ascii="Times New Roman" w:hAnsi="Times New Roman" w:cs="Times New Roman" w:hint="eastAsia"/>
                <w:color w:val="000000" w:themeColor="text1"/>
              </w:rPr>
              <w:t>是</w:t>
            </w:r>
          </w:p>
        </w:tc>
      </w:tr>
      <w:tr w:rsidR="000F6042" w:rsidRPr="00FB4D37" w:rsidTr="00B5649C">
        <w:trPr>
          <w:trHeight w:val="351"/>
          <w:jc w:val="center"/>
        </w:trPr>
        <w:tc>
          <w:tcPr>
            <w:tcW w:w="2410" w:type="dxa"/>
            <w:gridSpan w:val="3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控制图绘制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如果有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5847" w:type="dxa"/>
            <w:gridSpan w:val="7"/>
            <w:tcBorders>
              <w:top w:val="nil"/>
            </w:tcBorders>
            <w:vAlign w:val="center"/>
          </w:tcPr>
          <w:p w:rsidR="000F6042" w:rsidRPr="00FB4D37" w:rsidRDefault="000F6042" w:rsidP="00B5649C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383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－</w:t>
            </w:r>
          </w:p>
        </w:tc>
      </w:tr>
      <w:tr w:rsidR="000F6042" w:rsidRPr="00FB4D37" w:rsidTr="00B5649C">
        <w:trPr>
          <w:trHeight w:val="560"/>
          <w:jc w:val="center"/>
        </w:trPr>
        <w:tc>
          <w:tcPr>
            <w:tcW w:w="1091" w:type="dxa"/>
            <w:vAlign w:val="center"/>
          </w:tcPr>
          <w:p w:rsidR="000F6042" w:rsidRPr="00FB4D37" w:rsidRDefault="000F6042" w:rsidP="00B5649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综合评价</w:t>
            </w:r>
          </w:p>
        </w:tc>
        <w:tc>
          <w:tcPr>
            <w:tcW w:w="8549" w:type="dxa"/>
            <w:gridSpan w:val="10"/>
          </w:tcPr>
          <w:p w:rsidR="000F6042" w:rsidRPr="00FB4D37" w:rsidRDefault="000F6042" w:rsidP="00B5649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审核记录：</w:t>
            </w:r>
          </w:p>
          <w:p w:rsidR="00AE384A" w:rsidRPr="00FB4D37" w:rsidRDefault="00AE384A" w:rsidP="00AE384A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审核记录：</w:t>
            </w:r>
          </w:p>
          <w:p w:rsidR="00AE384A" w:rsidRPr="00FB4D37" w:rsidRDefault="00AE384A" w:rsidP="00AE384A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查计量要求导出满足顾客、组织和法律法规要求；测量方法</w:t>
            </w:r>
            <w:r>
              <w:rPr>
                <w:rFonts w:hint="eastAsia"/>
              </w:rPr>
              <w:t>、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已受控、环境条件满足要求、操作人员已进行培训合格后上岗；测量不确定度评定方法采用A、B类合成然后扩展，符合要求；</w:t>
            </w:r>
            <w:r w:rsidRPr="00FB4D37">
              <w:rPr>
                <w:rFonts w:hint="eastAsia"/>
                <w:color w:val="000000" w:themeColor="text1"/>
                <w:szCs w:val="21"/>
              </w:rPr>
              <w:t>每</w:t>
            </w:r>
            <w:r>
              <w:rPr>
                <w:rFonts w:hint="eastAsia"/>
                <w:color w:val="000000" w:themeColor="text1"/>
                <w:szCs w:val="21"/>
              </w:rPr>
              <w:t>年利用盲样测试对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测量过程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进行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监视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根据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核查结果，</w:t>
            </w:r>
            <w:r w:rsidRPr="00FB4D37">
              <w:rPr>
                <w:rFonts w:ascii="宋体" w:hAnsi="宋体" w:hint="eastAsia"/>
                <w:color w:val="000000" w:themeColor="text1"/>
                <w:szCs w:val="21"/>
              </w:rPr>
              <w:t>该测量过程的控制处于受控状态，并保持有效。</w:t>
            </w:r>
          </w:p>
          <w:p w:rsidR="000F6042" w:rsidRPr="00AE384A" w:rsidRDefault="000F6042" w:rsidP="00B5649C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:rsidR="000F6042" w:rsidRDefault="000F6042" w:rsidP="00B5649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审核结论：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有缺陷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□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不符合（注：在选项上打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 w:rsidRPr="00FB4D37">
              <w:rPr>
                <w:rFonts w:ascii="Times New Roman" w:hAnsi="Times New Roman" w:cs="Times New Roman"/>
                <w:color w:val="000000" w:themeColor="text1"/>
                <w:szCs w:val="21"/>
              </w:rPr>
              <w:t>，只选一项。）</w:t>
            </w:r>
          </w:p>
          <w:p w:rsidR="003E7E2F" w:rsidRPr="00FB4D37" w:rsidRDefault="003E7E2F" w:rsidP="00B5649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F6042" w:rsidRDefault="000F6042" w:rsidP="000F6042">
      <w:pPr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0F6042" w:rsidRDefault="000F6042" w:rsidP="000F6042">
      <w:pPr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0F6042" w:rsidRPr="008A56F9" w:rsidRDefault="000F6042" w:rsidP="000F6042">
      <w:pPr>
        <w:jc w:val="left"/>
        <w:rPr>
          <w:szCs w:val="21"/>
        </w:rPr>
      </w:pP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 w:rsidR="003E7E2F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3E7E2F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3E7E2F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         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   </w:t>
      </w:r>
      <w:r w:rsidRPr="00FB4D37">
        <w:rPr>
          <w:rFonts w:hint="eastAsia"/>
          <w:color w:val="000000" w:themeColor="text1"/>
        </w:rPr>
        <w:t>被查部门</w:t>
      </w:r>
      <w:r w:rsidRPr="00FB4D37">
        <w:rPr>
          <w:rFonts w:ascii="Times New Roman" w:eastAsia="宋体" w:hAnsi="Times New Roman" w:cs="Times New Roman" w:hint="eastAsia"/>
          <w:color w:val="000000" w:themeColor="text1"/>
          <w:szCs w:val="21"/>
        </w:rPr>
        <w:t>代表：</w:t>
      </w:r>
    </w:p>
    <w:p w:rsidR="00370313" w:rsidRPr="000F6042" w:rsidRDefault="00370313" w:rsidP="000F6042"/>
    <w:sectPr w:rsidR="00370313" w:rsidRPr="000F6042" w:rsidSect="00B277CB">
      <w:headerReference w:type="default" r:id="rId8"/>
      <w:pgSz w:w="11906" w:h="16838"/>
      <w:pgMar w:top="1440" w:right="1287" w:bottom="851" w:left="1378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E62" w:rsidRDefault="007E6E62" w:rsidP="004315D6">
      <w:r>
        <w:separator/>
      </w:r>
    </w:p>
  </w:endnote>
  <w:endnote w:type="continuationSeparator" w:id="1">
    <w:p w:rsidR="007E6E62" w:rsidRDefault="007E6E62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E62" w:rsidRDefault="007E6E62" w:rsidP="004315D6">
      <w:r>
        <w:separator/>
      </w:r>
    </w:p>
  </w:footnote>
  <w:footnote w:type="continuationSeparator" w:id="1">
    <w:p w:rsidR="007E6E62" w:rsidRDefault="007E6E62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 w:rsidP="00B277CB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1C2EE5">
    <w:pPr>
      <w:pStyle w:val="a5"/>
      <w:pBdr>
        <w:bottom w:val="none" w:sz="0" w:space="1" w:color="auto"/>
      </w:pBdr>
      <w:spacing w:line="320" w:lineRule="exact"/>
      <w:jc w:val="left"/>
    </w:pPr>
    <w:r w:rsidRPr="001C2EE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85422" w:rsidRDefault="00185422" w:rsidP="00185422">
    <w:pPr>
      <w:jc w:val="right"/>
      <w:rPr>
        <w:rFonts w:ascii="Times New Roman" w:hAnsi="Times New Roman" w:cs="Times New Roman" w:hint="eastAsia"/>
        <w:color w:val="000000" w:themeColor="text1"/>
        <w:sz w:val="18"/>
      </w:rPr>
    </w:pPr>
    <w:r w:rsidRPr="001C2EE5">
      <w:rPr>
        <w:sz w:val="18"/>
      </w:rPr>
      <w:pict>
        <v:line id="_x0000_s4098" style="position:absolute;left:0;text-align:left;flip:y;z-index:251660288" from="-.45pt,5.65pt" to="471.3pt,5.65pt" filled="t"/>
      </w:pict>
    </w:r>
  </w:p>
  <w:p w:rsidR="00185422" w:rsidRPr="00FB4D37" w:rsidRDefault="00185422" w:rsidP="00185422">
    <w:pPr>
      <w:jc w:val="right"/>
      <w:rPr>
        <w:rFonts w:ascii="Times New Roman" w:hAnsi="Times New Roman" w:cs="Times New Roman"/>
        <w:color w:val="000000" w:themeColor="text1"/>
        <w:sz w:val="18"/>
      </w:rPr>
    </w:pPr>
    <w:r w:rsidRPr="00FB4D37">
      <w:rPr>
        <w:rFonts w:ascii="Times New Roman" w:hAnsi="Times New Roman" w:cs="Times New Roman"/>
        <w:color w:val="000000" w:themeColor="text1"/>
        <w:sz w:val="18"/>
      </w:rPr>
      <w:t>受理编号：</w:t>
    </w:r>
    <w:r>
      <w:rPr>
        <w:rFonts w:ascii="Times New Roman" w:hAnsi="Times New Roman" w:cs="Times New Roman"/>
        <w:color w:val="000000" w:themeColor="text1"/>
        <w:sz w:val="18"/>
        <w:u w:val="single"/>
      </w:rPr>
      <w:t>0039-2016-20</w:t>
    </w:r>
    <w:r>
      <w:rPr>
        <w:rFonts w:ascii="Times New Roman" w:hAnsi="Times New Roman" w:cs="Times New Roman" w:hint="eastAsia"/>
        <w:color w:val="000000" w:themeColor="text1"/>
        <w:sz w:val="18"/>
        <w:u w:val="single"/>
      </w:rPr>
      <w:t>20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4397D"/>
    <w:rsid w:val="00076708"/>
    <w:rsid w:val="000B63B9"/>
    <w:rsid w:val="000D4602"/>
    <w:rsid w:val="000E1ABC"/>
    <w:rsid w:val="000E53A6"/>
    <w:rsid w:val="000E74AB"/>
    <w:rsid w:val="000F1829"/>
    <w:rsid w:val="000F6042"/>
    <w:rsid w:val="00103D96"/>
    <w:rsid w:val="00143DEA"/>
    <w:rsid w:val="00185422"/>
    <w:rsid w:val="00191EFD"/>
    <w:rsid w:val="00194918"/>
    <w:rsid w:val="001A77E5"/>
    <w:rsid w:val="001C2EE5"/>
    <w:rsid w:val="001D676B"/>
    <w:rsid w:val="00234061"/>
    <w:rsid w:val="002B7E2F"/>
    <w:rsid w:val="002C155E"/>
    <w:rsid w:val="002F6A0A"/>
    <w:rsid w:val="00316FFB"/>
    <w:rsid w:val="00334A2E"/>
    <w:rsid w:val="0036159B"/>
    <w:rsid w:val="00367BD4"/>
    <w:rsid w:val="00370313"/>
    <w:rsid w:val="003A7677"/>
    <w:rsid w:val="003E7E2F"/>
    <w:rsid w:val="00400045"/>
    <w:rsid w:val="00417B50"/>
    <w:rsid w:val="004315D6"/>
    <w:rsid w:val="00457507"/>
    <w:rsid w:val="00466363"/>
    <w:rsid w:val="00482F03"/>
    <w:rsid w:val="004B2E00"/>
    <w:rsid w:val="004D3588"/>
    <w:rsid w:val="004F0928"/>
    <w:rsid w:val="004F4570"/>
    <w:rsid w:val="00534EFC"/>
    <w:rsid w:val="0056495D"/>
    <w:rsid w:val="00581835"/>
    <w:rsid w:val="005A1194"/>
    <w:rsid w:val="00611AE2"/>
    <w:rsid w:val="0063505E"/>
    <w:rsid w:val="00696A52"/>
    <w:rsid w:val="006A2294"/>
    <w:rsid w:val="006C37DB"/>
    <w:rsid w:val="006F7E56"/>
    <w:rsid w:val="00704E3D"/>
    <w:rsid w:val="00713F56"/>
    <w:rsid w:val="00721DDF"/>
    <w:rsid w:val="00726EBB"/>
    <w:rsid w:val="007508CA"/>
    <w:rsid w:val="00756297"/>
    <w:rsid w:val="00767E56"/>
    <w:rsid w:val="007A5532"/>
    <w:rsid w:val="007C35C6"/>
    <w:rsid w:val="007D06B0"/>
    <w:rsid w:val="007E1C9A"/>
    <w:rsid w:val="007E6E62"/>
    <w:rsid w:val="007F7FEE"/>
    <w:rsid w:val="00825A61"/>
    <w:rsid w:val="008326B4"/>
    <w:rsid w:val="00832EBE"/>
    <w:rsid w:val="008430A5"/>
    <w:rsid w:val="00862582"/>
    <w:rsid w:val="008718E5"/>
    <w:rsid w:val="00873503"/>
    <w:rsid w:val="00895DA5"/>
    <w:rsid w:val="008B348C"/>
    <w:rsid w:val="008C1D64"/>
    <w:rsid w:val="008D6FC5"/>
    <w:rsid w:val="008E29E5"/>
    <w:rsid w:val="008E3890"/>
    <w:rsid w:val="0095468D"/>
    <w:rsid w:val="009562C2"/>
    <w:rsid w:val="00982080"/>
    <w:rsid w:val="009C6468"/>
    <w:rsid w:val="009C725B"/>
    <w:rsid w:val="009E059D"/>
    <w:rsid w:val="00A106BA"/>
    <w:rsid w:val="00A11416"/>
    <w:rsid w:val="00A11739"/>
    <w:rsid w:val="00A448D3"/>
    <w:rsid w:val="00A554FA"/>
    <w:rsid w:val="00A742D2"/>
    <w:rsid w:val="00A749C6"/>
    <w:rsid w:val="00A817B6"/>
    <w:rsid w:val="00A90F56"/>
    <w:rsid w:val="00AB362A"/>
    <w:rsid w:val="00AC7A61"/>
    <w:rsid w:val="00AD434A"/>
    <w:rsid w:val="00AE0F2F"/>
    <w:rsid w:val="00AE384A"/>
    <w:rsid w:val="00AF6149"/>
    <w:rsid w:val="00B237BE"/>
    <w:rsid w:val="00B277CB"/>
    <w:rsid w:val="00B50BC6"/>
    <w:rsid w:val="00B737BC"/>
    <w:rsid w:val="00B85FB4"/>
    <w:rsid w:val="00B91F81"/>
    <w:rsid w:val="00B94801"/>
    <w:rsid w:val="00BA0232"/>
    <w:rsid w:val="00BC5E25"/>
    <w:rsid w:val="00BE0971"/>
    <w:rsid w:val="00C6012C"/>
    <w:rsid w:val="00C675B1"/>
    <w:rsid w:val="00C85183"/>
    <w:rsid w:val="00CA09DC"/>
    <w:rsid w:val="00CC3FCC"/>
    <w:rsid w:val="00CC5BE3"/>
    <w:rsid w:val="00CC76DC"/>
    <w:rsid w:val="00D02E24"/>
    <w:rsid w:val="00D31F2E"/>
    <w:rsid w:val="00D8374B"/>
    <w:rsid w:val="00D91ABF"/>
    <w:rsid w:val="00DE6467"/>
    <w:rsid w:val="00DF242C"/>
    <w:rsid w:val="00E81FF0"/>
    <w:rsid w:val="00EB4C67"/>
    <w:rsid w:val="00EC2D85"/>
    <w:rsid w:val="00EC4E7C"/>
    <w:rsid w:val="00EE0D08"/>
    <w:rsid w:val="00EF2684"/>
    <w:rsid w:val="00F73453"/>
    <w:rsid w:val="00F74E97"/>
    <w:rsid w:val="00FB7A3B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4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703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703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3CD643-47AD-4520-B3D5-BCEC5A4F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68</cp:revision>
  <cp:lastPrinted>2017-03-07T01:14:00Z</cp:lastPrinted>
  <dcterms:created xsi:type="dcterms:W3CDTF">2015-10-14T00:36:00Z</dcterms:created>
  <dcterms:modified xsi:type="dcterms:W3CDTF">2020-09-27T11:18:00Z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