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72D" w:rsidRDefault="005451AE">
      <w:pPr>
        <w:pStyle w:val="a5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附录</w:t>
      </w: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8A272D" w:rsidRDefault="005451AE">
      <w:pPr>
        <w:pStyle w:val="a5"/>
        <w:spacing w:line="240" w:lineRule="auto"/>
        <w:ind w:firstLineChars="300" w:firstLine="964"/>
        <w:jc w:val="left"/>
        <w:rPr>
          <w:rFonts w:ascii="宋体" w:hAnsi="宋体" w:cs="宋体"/>
          <w:b/>
          <w:bCs/>
          <w:snapToGrid w:val="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snapToGrid w:val="0"/>
          <w:color w:val="000000"/>
          <w:kern w:val="0"/>
          <w:sz w:val="32"/>
          <w:szCs w:val="32"/>
        </w:rPr>
        <w:t>电机护套小头内径尺寸测量</w:t>
      </w:r>
      <w:r>
        <w:rPr>
          <w:rFonts w:ascii="宋体" w:hAnsi="宋体" w:cs="宋体" w:hint="eastAsia"/>
          <w:b/>
          <w:bCs/>
          <w:snapToGrid w:val="0"/>
          <w:kern w:val="0"/>
          <w:sz w:val="32"/>
          <w:szCs w:val="32"/>
        </w:rPr>
        <w:t>不确定</w:t>
      </w:r>
      <w:r>
        <w:rPr>
          <w:rFonts w:ascii="宋体" w:hAnsi="宋体" w:cs="宋体" w:hint="eastAsia"/>
          <w:b/>
          <w:bCs/>
          <w:snapToGrid w:val="0"/>
          <w:kern w:val="0"/>
          <w:sz w:val="32"/>
          <w:szCs w:val="32"/>
        </w:rPr>
        <w:t>度</w:t>
      </w:r>
      <w:r>
        <w:rPr>
          <w:rFonts w:ascii="宋体" w:hAnsi="宋体" w:cs="宋体" w:hint="eastAsia"/>
          <w:b/>
          <w:bCs/>
          <w:snapToGrid w:val="0"/>
          <w:kern w:val="0"/>
          <w:sz w:val="32"/>
          <w:szCs w:val="32"/>
        </w:rPr>
        <w:t>评定报告</w:t>
      </w:r>
    </w:p>
    <w:p w:rsidR="008A272D" w:rsidRDefault="005451AE">
      <w:pPr>
        <w:spacing w:line="360" w:lineRule="auto"/>
        <w:rPr>
          <w:sz w:val="24"/>
        </w:rPr>
      </w:pPr>
      <w:r>
        <w:rPr>
          <w:b/>
          <w:sz w:val="24"/>
        </w:rPr>
        <w:t>1</w:t>
      </w:r>
      <w:r>
        <w:rPr>
          <w:b/>
          <w:sz w:val="24"/>
        </w:rPr>
        <w:t>、测量过程</w:t>
      </w:r>
      <w:r>
        <w:rPr>
          <w:b/>
          <w:sz w:val="24"/>
        </w:rPr>
        <w:br/>
      </w:r>
      <w:r>
        <w:rPr>
          <w:sz w:val="24"/>
        </w:rPr>
        <w:t>1.1</w:t>
      </w:r>
      <w:r>
        <w:rPr>
          <w:sz w:val="24"/>
        </w:rPr>
        <w:t>、测量方法：</w:t>
      </w:r>
      <w:r>
        <w:rPr>
          <w:rFonts w:hint="eastAsia"/>
          <w:bCs/>
          <w:sz w:val="24"/>
        </w:rPr>
        <w:t>按照</w:t>
      </w:r>
      <w:r w:rsidR="00F24F1B" w:rsidRPr="00F24F1B">
        <w:rPr>
          <w:bCs/>
          <w:sz w:val="24"/>
        </w:rPr>
        <w:t>GB/T1804-2001</w:t>
      </w:r>
      <w:r w:rsidR="00F24F1B" w:rsidRPr="00F24F1B">
        <w:rPr>
          <w:bCs/>
          <w:sz w:val="24"/>
        </w:rPr>
        <w:t>一般公差</w:t>
      </w:r>
      <w:r w:rsidR="00F24F1B" w:rsidRPr="00F24F1B">
        <w:rPr>
          <w:bCs/>
          <w:sz w:val="24"/>
        </w:rPr>
        <w:t xml:space="preserve"> </w:t>
      </w:r>
      <w:r w:rsidR="00F24F1B" w:rsidRPr="00F24F1B">
        <w:rPr>
          <w:bCs/>
          <w:sz w:val="24"/>
        </w:rPr>
        <w:t>未住公差的线性和角度尺寸的公差</w:t>
      </w:r>
      <w:r w:rsidRPr="00F24F1B">
        <w:rPr>
          <w:bCs/>
          <w:sz w:val="24"/>
        </w:rPr>
        <w:t>AYECL-ZD-2001</w:t>
      </w:r>
      <w:r w:rsidRPr="00F24F1B">
        <w:rPr>
          <w:bCs/>
          <w:sz w:val="24"/>
        </w:rPr>
        <w:t>《内径尺寸测量作业指导书》</w:t>
      </w:r>
      <w:r>
        <w:rPr>
          <w:sz w:val="24"/>
        </w:rPr>
        <w:t>进行测量。</w:t>
      </w:r>
    </w:p>
    <w:p w:rsidR="008A272D" w:rsidRDefault="005451AE">
      <w:pPr>
        <w:spacing w:line="360" w:lineRule="auto"/>
        <w:rPr>
          <w:sz w:val="24"/>
        </w:rPr>
      </w:pPr>
      <w:r>
        <w:rPr>
          <w:sz w:val="24"/>
        </w:rPr>
        <w:t>1.2</w:t>
      </w:r>
      <w:r>
        <w:rPr>
          <w:sz w:val="24"/>
        </w:rPr>
        <w:t>、环境条件：常温</w:t>
      </w:r>
    </w:p>
    <w:p w:rsidR="008A272D" w:rsidRDefault="005451AE">
      <w:pPr>
        <w:spacing w:line="360" w:lineRule="auto"/>
        <w:rPr>
          <w:sz w:val="24"/>
        </w:rPr>
      </w:pPr>
      <w:r>
        <w:rPr>
          <w:sz w:val="24"/>
        </w:rPr>
        <w:t>1.3</w:t>
      </w:r>
      <w:r>
        <w:rPr>
          <w:sz w:val="24"/>
        </w:rPr>
        <w:t>、检测设备：</w:t>
      </w:r>
      <w:bookmarkStart w:id="0" w:name="_Hlk39592172"/>
      <w:r>
        <w:rPr>
          <w:rFonts w:hint="eastAsia"/>
          <w:sz w:val="24"/>
        </w:rPr>
        <w:t>带表卡尺</w:t>
      </w:r>
      <w:r>
        <w:rPr>
          <w:sz w:val="24"/>
        </w:rPr>
        <w:t>（</w:t>
      </w:r>
      <w:r>
        <w:rPr>
          <w:sz w:val="24"/>
        </w:rPr>
        <w:t>0-</w:t>
      </w:r>
      <w:r>
        <w:rPr>
          <w:rFonts w:hint="eastAsia"/>
          <w:sz w:val="24"/>
        </w:rPr>
        <w:t>15</w:t>
      </w:r>
      <w:r>
        <w:rPr>
          <w:sz w:val="24"/>
        </w:rPr>
        <w:t>0</w:t>
      </w:r>
      <w:r>
        <w:rPr>
          <w:sz w:val="24"/>
        </w:rPr>
        <w:t>）</w:t>
      </w:r>
      <w:bookmarkEnd w:id="0"/>
      <w:r>
        <w:rPr>
          <w:rFonts w:hint="eastAsia"/>
          <w:sz w:val="24"/>
        </w:rPr>
        <w:t>mm</w:t>
      </w:r>
    </w:p>
    <w:p w:rsidR="008A272D" w:rsidRDefault="005451AE">
      <w:pPr>
        <w:spacing w:line="360" w:lineRule="auto"/>
        <w:rPr>
          <w:sz w:val="24"/>
        </w:rPr>
      </w:pPr>
      <w:r>
        <w:rPr>
          <w:sz w:val="24"/>
        </w:rPr>
        <w:t>1.4</w:t>
      </w:r>
      <w:r>
        <w:rPr>
          <w:sz w:val="24"/>
        </w:rPr>
        <w:t>、被测对象：</w:t>
      </w:r>
      <w:r>
        <w:rPr>
          <w:snapToGrid w:val="0"/>
          <w:color w:val="000000"/>
          <w:kern w:val="0"/>
          <w:sz w:val="24"/>
        </w:rPr>
        <w:t>内径尺寸</w:t>
      </w:r>
      <w:r>
        <w:rPr>
          <w:snapToGrid w:val="0"/>
          <w:color w:val="000000"/>
          <w:kern w:val="0"/>
          <w:sz w:val="24"/>
        </w:rPr>
        <w:t>25</w:t>
      </w:r>
      <w:r w:rsidR="00F24F1B">
        <w:rPr>
          <w:snapToGrid w:val="0"/>
          <w:color w:val="000000"/>
          <w:kern w:val="0"/>
          <w:sz w:val="24"/>
        </w:rPr>
        <w:t>（</w:t>
      </w:r>
      <w:r>
        <w:rPr>
          <w:snapToGrid w:val="0"/>
          <w:color w:val="000000"/>
          <w:kern w:val="0"/>
          <w:sz w:val="24"/>
        </w:rPr>
        <w:t>+0.08</w:t>
      </w:r>
      <w:r w:rsidR="00F24F1B">
        <w:rPr>
          <w:rFonts w:hint="eastAsia"/>
          <w:snapToGrid w:val="0"/>
          <w:color w:val="000000"/>
          <w:kern w:val="0"/>
          <w:sz w:val="24"/>
        </w:rPr>
        <w:t>/0</w:t>
      </w:r>
      <w:r>
        <w:rPr>
          <w:snapToGrid w:val="0"/>
          <w:color w:val="000000"/>
          <w:kern w:val="0"/>
          <w:sz w:val="24"/>
        </w:rPr>
        <w:t>）</w:t>
      </w:r>
      <w:r>
        <w:rPr>
          <w:snapToGrid w:val="0"/>
          <w:color w:val="000000"/>
          <w:kern w:val="0"/>
          <w:sz w:val="24"/>
        </w:rPr>
        <w:t>mm</w:t>
      </w:r>
    </w:p>
    <w:p w:rsidR="008A272D" w:rsidRDefault="005451AE">
      <w:pPr>
        <w:spacing w:line="360" w:lineRule="auto"/>
        <w:rPr>
          <w:sz w:val="24"/>
        </w:rPr>
      </w:pPr>
      <w:r>
        <w:rPr>
          <w:sz w:val="24"/>
        </w:rPr>
        <w:t>1.5</w:t>
      </w:r>
      <w:r>
        <w:rPr>
          <w:sz w:val="24"/>
        </w:rPr>
        <w:t>、测量过程：</w:t>
      </w:r>
      <w:r>
        <w:rPr>
          <w:sz w:val="24"/>
        </w:rPr>
        <w:t>首先</w:t>
      </w:r>
      <w:r>
        <w:rPr>
          <w:sz w:val="24"/>
        </w:rPr>
        <w:t>检查</w:t>
      </w:r>
      <w:r>
        <w:rPr>
          <w:rFonts w:hint="eastAsia"/>
          <w:sz w:val="24"/>
        </w:rPr>
        <w:t>带表卡尺</w:t>
      </w:r>
      <w:r>
        <w:rPr>
          <w:sz w:val="24"/>
        </w:rPr>
        <w:t>，应具有合格标识，外观良好，</w:t>
      </w:r>
      <w:r>
        <w:rPr>
          <w:sz w:val="24"/>
        </w:rPr>
        <w:t>使用</w:t>
      </w:r>
      <w:r>
        <w:rPr>
          <w:sz w:val="24"/>
        </w:rPr>
        <w:t>正常</w:t>
      </w:r>
      <w:r>
        <w:rPr>
          <w:rFonts w:hint="eastAsia"/>
          <w:sz w:val="24"/>
        </w:rPr>
        <w:t>，</w:t>
      </w:r>
      <w:r>
        <w:rPr>
          <w:rFonts w:hint="eastAsia"/>
          <w:bCs/>
          <w:color w:val="000000" w:themeColor="text1"/>
          <w:sz w:val="24"/>
        </w:rPr>
        <w:t>首先对带表卡尺对零，按照带表卡尺的使用规范和测量要求开始测量，记录数据。</w:t>
      </w:r>
    </w:p>
    <w:p w:rsidR="008A272D" w:rsidRDefault="005451AE">
      <w:pPr>
        <w:pStyle w:val="a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 w:val="24"/>
        </w:rPr>
      </w:pPr>
      <w:r>
        <w:rPr>
          <w:b/>
          <w:bCs/>
          <w:color w:val="000000"/>
          <w:sz w:val="24"/>
        </w:rPr>
        <w:t>数学模型</w:t>
      </w:r>
      <w:r>
        <w:rPr>
          <w:sz w:val="24"/>
        </w:rPr>
        <w:t xml:space="preserve"> </w:t>
      </w:r>
    </w:p>
    <w:p w:rsidR="008A272D" w:rsidRDefault="005451AE">
      <w:pPr>
        <w:autoSpaceDE w:val="0"/>
        <w:autoSpaceDN w:val="0"/>
        <w:spacing w:line="360" w:lineRule="auto"/>
        <w:ind w:firstLineChars="550" w:firstLine="1320"/>
        <w:rPr>
          <w:sz w:val="24"/>
        </w:rPr>
      </w:pPr>
      <w:r>
        <w:rPr>
          <w:sz w:val="24"/>
        </w:rPr>
        <w:t xml:space="preserve">  </w:t>
      </w:r>
      <m:oMath>
        <m:r>
          <w:rPr>
            <w:rFonts w:ascii="Cambria Math" w:hAnsi="Cambria Math"/>
            <w:position w:val="-4"/>
            <w:sz w:val="24"/>
          </w:rPr>
          <m:t>ΔL</m:t>
        </m:r>
        <m:r>
          <w:rPr>
            <w:rFonts w:ascii="Cambria Math" w:hAnsi="Cambria Math"/>
            <w:position w:val="-4"/>
            <w:sz w:val="24"/>
          </w:rPr>
          <m:t>=</m:t>
        </m:r>
        <m:r>
          <w:rPr>
            <w:rFonts w:ascii="Cambria Math" w:hAnsi="Cambria Math"/>
            <w:position w:val="-4"/>
            <w:sz w:val="24"/>
          </w:rPr>
          <m:t>L</m:t>
        </m:r>
      </m:oMath>
      <w:r>
        <w:rPr>
          <w:sz w:val="24"/>
        </w:rPr>
        <w:t xml:space="preserve">                                     </w:t>
      </w:r>
    </w:p>
    <w:p w:rsidR="008A272D" w:rsidRDefault="005451AE">
      <w:pPr>
        <w:pStyle w:val="a5"/>
        <w:spacing w:line="240" w:lineRule="auto"/>
        <w:ind w:firstLineChars="600" w:firstLine="1440"/>
        <w:jc w:val="left"/>
        <w:rPr>
          <w:sz w:val="24"/>
        </w:rPr>
      </w:pPr>
      <w:r>
        <w:rPr>
          <w:sz w:val="24"/>
        </w:rPr>
        <w:t>式中：</w:t>
      </w:r>
      <m:oMath>
        <m:r>
          <w:rPr>
            <w:rFonts w:ascii="Cambria Math" w:hAnsi="Cambria Math"/>
            <w:position w:val="-4"/>
            <w:sz w:val="24"/>
          </w:rPr>
          <m:t>ΔL</m:t>
        </m:r>
      </m:oMath>
      <w:r>
        <w:rPr>
          <w:sz w:val="24"/>
        </w:rPr>
        <w:t xml:space="preserve"> ---</w:t>
      </w:r>
      <w:r>
        <w:rPr>
          <w:rFonts w:hint="eastAsia"/>
          <w:sz w:val="24"/>
        </w:rPr>
        <w:t>外径尺寸的测量</w:t>
      </w:r>
      <w:r>
        <w:rPr>
          <w:kern w:val="0"/>
          <w:sz w:val="24"/>
        </w:rPr>
        <w:t>结果</w:t>
      </w:r>
    </w:p>
    <w:p w:rsidR="008A272D" w:rsidRDefault="005451AE">
      <w:pPr>
        <w:pStyle w:val="a5"/>
        <w:spacing w:line="240" w:lineRule="auto"/>
        <w:ind w:firstLineChars="900" w:firstLine="2160"/>
        <w:jc w:val="left"/>
        <w:rPr>
          <w:sz w:val="24"/>
        </w:rPr>
      </w:pPr>
      <w:r>
        <w:rPr>
          <w:sz w:val="24"/>
        </w:rPr>
        <w:t>L----</w:t>
      </w:r>
      <w:r>
        <w:rPr>
          <w:rFonts w:hint="eastAsia"/>
          <w:sz w:val="24"/>
        </w:rPr>
        <w:t>外径尺寸的</w:t>
      </w:r>
      <w:r>
        <w:rPr>
          <w:sz w:val="24"/>
        </w:rPr>
        <w:t>读数</w:t>
      </w:r>
      <w:r>
        <w:rPr>
          <w:sz w:val="24"/>
        </w:rPr>
        <w:t>值</w:t>
      </w:r>
    </w:p>
    <w:p w:rsidR="008A272D" w:rsidRDefault="005451AE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b/>
          <w:sz w:val="24"/>
        </w:rPr>
        <w:t>输入量的标准不确定度评定</w:t>
      </w:r>
    </w:p>
    <w:p w:rsidR="008A272D" w:rsidRDefault="005451AE" w:rsidP="00E7793D">
      <w:pPr>
        <w:spacing w:line="360" w:lineRule="auto"/>
        <w:ind w:firstLineChars="200" w:firstLine="480"/>
        <w:rPr>
          <w:bCs/>
          <w:sz w:val="24"/>
        </w:rPr>
      </w:pPr>
      <w:r>
        <w:rPr>
          <w:sz w:val="24"/>
        </w:rPr>
        <w:t>输入量的不确定度</w:t>
      </w:r>
      <w:r>
        <w:rPr>
          <w:sz w:val="24"/>
        </w:rPr>
        <w:t>主要来源于</w:t>
      </w:r>
      <w:r>
        <w:rPr>
          <w:sz w:val="24"/>
        </w:rPr>
        <w:t>：测量重复性引</w:t>
      </w:r>
      <w:r>
        <w:rPr>
          <w:sz w:val="24"/>
        </w:rPr>
        <w:t>入</w:t>
      </w:r>
      <w:r>
        <w:rPr>
          <w:sz w:val="24"/>
        </w:rPr>
        <w:t>的不确定度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</w:rPr>
              <m:t>1</m:t>
            </m:r>
          </m:sub>
        </m:sSub>
      </m:oMath>
      <w:r>
        <w:rPr>
          <w:b/>
          <w:bCs/>
          <w:sz w:val="24"/>
        </w:rPr>
        <w:t>；</w:t>
      </w:r>
      <w:r>
        <w:rPr>
          <w:bCs/>
          <w:sz w:val="24"/>
        </w:rPr>
        <w:t>测量设备</w:t>
      </w:r>
      <w:r>
        <w:rPr>
          <w:sz w:val="24"/>
        </w:rPr>
        <w:t>引入的标准不确定度</w:t>
      </w:r>
      <m:oMath>
        <m:sSub>
          <m:sSubPr>
            <m:ctrlPr>
              <w:rPr>
                <w:rFonts w:ascii="Cambria Math"/>
                <w:i/>
                <w:sz w:val="24"/>
              </w:rPr>
            </m:ctrlPr>
          </m:sSubPr>
          <m:e>
            <m:r>
              <w:rPr>
                <w:rFonts w:ascii="Cambria Math"/>
                <w:sz w:val="24"/>
              </w:rPr>
              <m:t>u</m:t>
            </m:r>
          </m:e>
          <m:sub>
            <m:r>
              <w:rPr>
                <w:rFonts w:ascii="Cambria Math"/>
                <w:sz w:val="24"/>
              </w:rPr>
              <m:t>2</m:t>
            </m:r>
          </m:sub>
        </m:sSub>
      </m:oMath>
      <w:r>
        <w:rPr>
          <w:bCs/>
          <w:sz w:val="24"/>
        </w:rPr>
        <w:t>。</w:t>
      </w:r>
    </w:p>
    <w:p w:rsidR="008A272D" w:rsidRDefault="005451AE" w:rsidP="00E7793D">
      <w:pPr>
        <w:spacing w:line="360" w:lineRule="auto"/>
        <w:rPr>
          <w:sz w:val="24"/>
        </w:rPr>
      </w:pPr>
      <w:r>
        <w:rPr>
          <w:sz w:val="24"/>
        </w:rPr>
        <w:t>3.1</w:t>
      </w:r>
      <w:r>
        <w:rPr>
          <w:sz w:val="24"/>
        </w:rPr>
        <w:t>测量重复性引</w:t>
      </w:r>
      <w:r>
        <w:rPr>
          <w:sz w:val="24"/>
        </w:rPr>
        <w:t>入</w:t>
      </w:r>
      <w:r>
        <w:rPr>
          <w:sz w:val="24"/>
        </w:rPr>
        <w:t>的标准不确定度</w:t>
      </w:r>
      <m:oMath>
        <m:sSub>
          <m:sSubPr>
            <m:ctrlPr>
              <w:rPr>
                <w:rFonts w:ascii="Cambria Math"/>
                <w:i/>
                <w:sz w:val="24"/>
              </w:rPr>
            </m:ctrlPr>
          </m:sSubPr>
          <m:e>
            <m:r>
              <w:rPr>
                <w:rFonts w:ascii="Cambria Math"/>
                <w:sz w:val="24"/>
              </w:rPr>
              <m:t>u</m:t>
            </m:r>
          </m:e>
          <m:sub>
            <m:r>
              <w:rPr>
                <w:rFonts w:ascii="Cambria Math"/>
                <w:sz w:val="24"/>
              </w:rPr>
              <m:t>1</m:t>
            </m:r>
          </m:sub>
        </m:sSub>
      </m:oMath>
      <w:r>
        <w:rPr>
          <w:sz w:val="24"/>
        </w:rPr>
        <w:t>的评定</w:t>
      </w:r>
    </w:p>
    <w:p w:rsidR="008A272D" w:rsidRDefault="005451AE">
      <w:pPr>
        <w:spacing w:line="360" w:lineRule="auto"/>
        <w:ind w:firstLine="480"/>
        <w:rPr>
          <w:sz w:val="24"/>
        </w:rPr>
      </w:pPr>
      <w:r>
        <w:rPr>
          <w:sz w:val="24"/>
        </w:rPr>
        <w:t>输</w:t>
      </w:r>
      <w:r>
        <w:rPr>
          <w:sz w:val="24"/>
        </w:rPr>
        <w:t>入量测量重复性不确定度的来源主要是测量重复性引</w:t>
      </w:r>
      <w:r>
        <w:rPr>
          <w:sz w:val="24"/>
        </w:rPr>
        <w:t>入</w:t>
      </w:r>
      <w:r>
        <w:rPr>
          <w:sz w:val="24"/>
        </w:rPr>
        <w:t>的标准不确定度。</w:t>
      </w:r>
    </w:p>
    <w:p w:rsidR="008A272D" w:rsidRDefault="005451AE">
      <w:pPr>
        <w:spacing w:line="360" w:lineRule="auto"/>
        <w:rPr>
          <w:sz w:val="24"/>
        </w:rPr>
      </w:pPr>
      <w:r>
        <w:rPr>
          <w:sz w:val="24"/>
        </w:rPr>
        <w:t>做</w:t>
      </w:r>
      <w:r>
        <w:rPr>
          <w:sz w:val="24"/>
        </w:rPr>
        <w:t>A</w:t>
      </w:r>
      <w:r>
        <w:rPr>
          <w:sz w:val="24"/>
        </w:rPr>
        <w:t>类评定</w:t>
      </w:r>
      <w:r>
        <w:rPr>
          <w:sz w:val="24"/>
        </w:rPr>
        <w:t>，</w:t>
      </w:r>
      <w:r>
        <w:rPr>
          <w:sz w:val="24"/>
        </w:rPr>
        <w:t>在</w:t>
      </w:r>
      <w:r>
        <w:rPr>
          <w:rFonts w:hint="eastAsia"/>
          <w:sz w:val="24"/>
        </w:rPr>
        <w:t>带表卡尺</w:t>
      </w:r>
      <w:r>
        <w:rPr>
          <w:sz w:val="24"/>
        </w:rPr>
        <w:t>正常工作状态下，同一组人，用同一台设备，在相临近的时间内，对被</w:t>
      </w:r>
      <w:r>
        <w:rPr>
          <w:rFonts w:hint="eastAsia"/>
          <w:sz w:val="24"/>
        </w:rPr>
        <w:t>测量</w:t>
      </w:r>
      <w:r>
        <w:rPr>
          <w:sz w:val="24"/>
        </w:rPr>
        <w:t>的</w:t>
      </w:r>
      <w:r>
        <w:rPr>
          <w:rFonts w:hint="eastAsia"/>
          <w:sz w:val="24"/>
        </w:rPr>
        <w:t>电机护套内径尺寸</w:t>
      </w:r>
      <w:r>
        <w:rPr>
          <w:sz w:val="24"/>
        </w:rPr>
        <w:t>连续测量</w:t>
      </w:r>
      <w:r>
        <w:rPr>
          <w:rFonts w:hint="eastAsia"/>
          <w:sz w:val="24"/>
        </w:rPr>
        <w:t>10</w:t>
      </w:r>
      <w:r>
        <w:rPr>
          <w:sz w:val="24"/>
        </w:rPr>
        <w:t>次，得</w:t>
      </w:r>
      <w:r>
        <w:rPr>
          <w:rFonts w:hint="eastAsia"/>
          <w:sz w:val="24"/>
        </w:rPr>
        <w:t>10</w:t>
      </w:r>
      <w:r>
        <w:rPr>
          <w:sz w:val="24"/>
        </w:rPr>
        <w:t>个测量数据汇于表</w:t>
      </w:r>
      <w:r>
        <w:rPr>
          <w:sz w:val="24"/>
        </w:rPr>
        <w:t>1</w:t>
      </w:r>
      <w:r>
        <w:rPr>
          <w:sz w:val="24"/>
        </w:rPr>
        <w:t>：</w:t>
      </w:r>
    </w:p>
    <w:p w:rsidR="008A272D" w:rsidRDefault="005451AE">
      <w:pPr>
        <w:spacing w:line="360" w:lineRule="auto"/>
        <w:ind w:firstLineChars="1500" w:firstLine="3600"/>
        <w:rPr>
          <w:sz w:val="24"/>
        </w:rPr>
      </w:pPr>
      <w:r>
        <w:rPr>
          <w:sz w:val="24"/>
        </w:rPr>
        <w:t>表</w:t>
      </w:r>
      <w:r>
        <w:rPr>
          <w:sz w:val="24"/>
        </w:rPr>
        <w:t>1:</w:t>
      </w:r>
      <w:r>
        <w:rPr>
          <w:sz w:val="24"/>
        </w:rPr>
        <w:t>重复性数据</w:t>
      </w:r>
    </w:p>
    <w:tbl>
      <w:tblPr>
        <w:tblStyle w:val="a9"/>
        <w:tblW w:w="8522" w:type="dxa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8A272D">
        <w:tc>
          <w:tcPr>
            <w:tcW w:w="1420" w:type="dxa"/>
          </w:tcPr>
          <w:p w:rsidR="008A272D" w:rsidRDefault="005451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420" w:type="dxa"/>
            <w:vAlign w:val="center"/>
          </w:tcPr>
          <w:p w:rsidR="008A272D" w:rsidRDefault="005451AE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  <w:vAlign w:val="center"/>
          </w:tcPr>
          <w:p w:rsidR="008A272D" w:rsidRDefault="005451AE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  <w:vAlign w:val="center"/>
          </w:tcPr>
          <w:p w:rsidR="008A272D" w:rsidRDefault="005451AE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21" w:type="dxa"/>
            <w:vAlign w:val="center"/>
          </w:tcPr>
          <w:p w:rsidR="008A272D" w:rsidRDefault="005451AE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1" w:type="dxa"/>
            <w:vAlign w:val="center"/>
          </w:tcPr>
          <w:p w:rsidR="008A272D" w:rsidRDefault="005451AE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A272D">
        <w:tc>
          <w:tcPr>
            <w:tcW w:w="1420" w:type="dxa"/>
          </w:tcPr>
          <w:p w:rsidR="008A272D" w:rsidRDefault="005451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L(</w:t>
            </w:r>
            <w:r>
              <w:rPr>
                <w:sz w:val="24"/>
              </w:rPr>
              <w:t>m</w:t>
            </w: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)</w:t>
            </w:r>
          </w:p>
        </w:tc>
        <w:tc>
          <w:tcPr>
            <w:tcW w:w="1420" w:type="dxa"/>
            <w:vAlign w:val="center"/>
          </w:tcPr>
          <w:p w:rsidR="008A272D" w:rsidRDefault="005451A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25.04</w:t>
            </w:r>
          </w:p>
        </w:tc>
        <w:tc>
          <w:tcPr>
            <w:tcW w:w="1420" w:type="dxa"/>
            <w:vAlign w:val="center"/>
          </w:tcPr>
          <w:p w:rsidR="008A272D" w:rsidRDefault="005451A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25.04</w:t>
            </w:r>
          </w:p>
        </w:tc>
        <w:tc>
          <w:tcPr>
            <w:tcW w:w="1420" w:type="dxa"/>
            <w:vAlign w:val="center"/>
          </w:tcPr>
          <w:p w:rsidR="008A272D" w:rsidRDefault="005451A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25.04</w:t>
            </w:r>
          </w:p>
        </w:tc>
        <w:tc>
          <w:tcPr>
            <w:tcW w:w="1421" w:type="dxa"/>
            <w:vAlign w:val="center"/>
          </w:tcPr>
          <w:p w:rsidR="008A272D" w:rsidRDefault="005451A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25.04</w:t>
            </w:r>
          </w:p>
        </w:tc>
        <w:tc>
          <w:tcPr>
            <w:tcW w:w="1421" w:type="dxa"/>
            <w:vAlign w:val="center"/>
          </w:tcPr>
          <w:p w:rsidR="008A272D" w:rsidRDefault="005451A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25.04</w:t>
            </w:r>
          </w:p>
        </w:tc>
      </w:tr>
      <w:tr w:rsidR="008A272D">
        <w:tc>
          <w:tcPr>
            <w:tcW w:w="1420" w:type="dxa"/>
          </w:tcPr>
          <w:p w:rsidR="008A272D" w:rsidRDefault="005451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420" w:type="dxa"/>
            <w:vAlign w:val="center"/>
          </w:tcPr>
          <w:p w:rsidR="008A272D" w:rsidRDefault="005451AE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20" w:type="dxa"/>
            <w:vAlign w:val="center"/>
          </w:tcPr>
          <w:p w:rsidR="008A272D" w:rsidRDefault="005451AE">
            <w:pPr>
              <w:widowControl/>
              <w:adjustRightInd w:val="0"/>
              <w:spacing w:line="360" w:lineRule="auto"/>
              <w:ind w:left="2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20" w:type="dxa"/>
            <w:vAlign w:val="center"/>
          </w:tcPr>
          <w:p w:rsidR="008A272D" w:rsidRDefault="005451AE">
            <w:pPr>
              <w:widowControl/>
              <w:adjustRightInd w:val="0"/>
              <w:spacing w:line="360" w:lineRule="auto"/>
              <w:ind w:lef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21" w:type="dxa"/>
            <w:vAlign w:val="center"/>
          </w:tcPr>
          <w:p w:rsidR="008A272D" w:rsidRDefault="005451AE">
            <w:pPr>
              <w:widowControl/>
              <w:adjustRightInd w:val="0"/>
              <w:spacing w:line="360" w:lineRule="auto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21" w:type="dxa"/>
            <w:vAlign w:val="center"/>
          </w:tcPr>
          <w:p w:rsidR="008A272D" w:rsidRDefault="005451AE">
            <w:pPr>
              <w:widowControl/>
              <w:adjustRightInd w:val="0"/>
              <w:spacing w:line="360" w:lineRule="auto"/>
              <w:ind w:leftChars="49" w:left="103"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</w:tr>
      <w:tr w:rsidR="008A272D">
        <w:tc>
          <w:tcPr>
            <w:tcW w:w="0" w:type="auto"/>
          </w:tcPr>
          <w:p w:rsidR="008A272D" w:rsidRDefault="005451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L(</w:t>
            </w:r>
            <w:r>
              <w:rPr>
                <w:sz w:val="24"/>
              </w:rPr>
              <w:t>m</w:t>
            </w: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)</w:t>
            </w:r>
          </w:p>
        </w:tc>
        <w:tc>
          <w:tcPr>
            <w:tcW w:w="0" w:type="auto"/>
            <w:vAlign w:val="center"/>
          </w:tcPr>
          <w:p w:rsidR="008A272D" w:rsidRDefault="005451A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25.04</w:t>
            </w:r>
          </w:p>
        </w:tc>
        <w:tc>
          <w:tcPr>
            <w:tcW w:w="0" w:type="auto"/>
            <w:vAlign w:val="center"/>
          </w:tcPr>
          <w:p w:rsidR="008A272D" w:rsidRDefault="005451A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25.06</w:t>
            </w:r>
          </w:p>
        </w:tc>
        <w:tc>
          <w:tcPr>
            <w:tcW w:w="0" w:type="auto"/>
            <w:vAlign w:val="center"/>
          </w:tcPr>
          <w:p w:rsidR="008A272D" w:rsidRDefault="005451A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25.04</w:t>
            </w:r>
          </w:p>
        </w:tc>
        <w:tc>
          <w:tcPr>
            <w:tcW w:w="0" w:type="auto"/>
            <w:vAlign w:val="center"/>
          </w:tcPr>
          <w:p w:rsidR="008A272D" w:rsidRDefault="005451A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25.06</w:t>
            </w:r>
          </w:p>
        </w:tc>
        <w:tc>
          <w:tcPr>
            <w:tcW w:w="0" w:type="auto"/>
            <w:vAlign w:val="center"/>
          </w:tcPr>
          <w:p w:rsidR="008A272D" w:rsidRDefault="005451A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25.04</w:t>
            </w:r>
          </w:p>
        </w:tc>
      </w:tr>
      <w:tr w:rsidR="008A272D">
        <w:tc>
          <w:tcPr>
            <w:tcW w:w="0" w:type="auto"/>
          </w:tcPr>
          <w:p w:rsidR="008A272D" w:rsidRDefault="00E7793D" w:rsidP="00E7793D">
            <w:pPr>
              <w:spacing w:line="360" w:lineRule="auto"/>
              <w:jc w:val="center"/>
              <w:rPr>
                <w:sz w:val="24"/>
              </w:rPr>
            </w:pPr>
            <m:oMath>
              <m:bar>
                <m:barPr>
                  <m:pos m:val="top"/>
                  <m:ctrlPr>
                    <w:rPr>
                      <w:rFonts w:ascii="Cambria Math"/>
                      <w:i/>
                      <w:sz w:val="24"/>
                    </w:rPr>
                  </m:ctrlPr>
                </m:barPr>
                <m:e>
                  <m:r>
                    <w:rPr>
                      <w:rFonts w:ascii="Cambria Math"/>
                      <w:sz w:val="24"/>
                    </w:rPr>
                    <m:t>L</m:t>
                  </m:r>
                </m:e>
              </m:bar>
            </m:oMath>
            <w:r>
              <w:rPr>
                <w:rFonts w:hint="eastAsia"/>
                <w:sz w:val="24"/>
              </w:rPr>
              <w:t xml:space="preserve"> </w:t>
            </w:r>
            <w:r w:rsidR="005451AE">
              <w:rPr>
                <w:rFonts w:hint="eastAsia"/>
                <w:sz w:val="24"/>
              </w:rPr>
              <w:t>(mm)</w:t>
            </w:r>
          </w:p>
        </w:tc>
        <w:tc>
          <w:tcPr>
            <w:tcW w:w="7102" w:type="dxa"/>
            <w:gridSpan w:val="5"/>
            <w:vAlign w:val="center"/>
          </w:tcPr>
          <w:p w:rsidR="008A272D" w:rsidRDefault="005451AE">
            <w:pPr>
              <w:widowControl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5.04</w:t>
            </w:r>
          </w:p>
        </w:tc>
      </w:tr>
    </w:tbl>
    <w:p w:rsidR="008A272D" w:rsidRDefault="005451AE"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 w:val="24"/>
        </w:rPr>
      </w:pPr>
      <w:r>
        <w:rPr>
          <w:color w:val="000000" w:themeColor="text1"/>
          <w:kern w:val="0"/>
          <w:sz w:val="24"/>
        </w:rPr>
        <w:lastRenderedPageBreak/>
        <w:t>单个测量值的实验标准差</w:t>
      </w:r>
      <w:r>
        <w:rPr>
          <w:kern w:val="0"/>
          <w:sz w:val="24"/>
        </w:rPr>
        <w:t>：</w:t>
      </w:r>
      <w:r>
        <w:rPr>
          <w:position w:val="-26"/>
          <w:sz w:val="24"/>
        </w:rPr>
        <w:object w:dxaOrig="184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92.05pt;height:51.95pt" o:ole="" fillcolor="#6d6d6d">
            <v:imagedata r:id="rId8" o:title=""/>
          </v:shape>
          <o:OLEObject Type="Embed" ProgID="Equation.3" ShapeID="_x0000_i1029" DrawAspect="Content" ObjectID="_1662125747" r:id="rId9"/>
        </w:object>
      </w:r>
      <w:r>
        <w:rPr>
          <w:rFonts w:hint="eastAsia"/>
          <w:sz w:val="24"/>
        </w:rPr>
        <w:t>=0.008mm</w:t>
      </w:r>
    </w:p>
    <w:p w:rsidR="008A272D" w:rsidRDefault="005451AE" w:rsidP="00E7793D">
      <w:pPr>
        <w:widowControl/>
        <w:tabs>
          <w:tab w:val="center" w:pos="4360"/>
          <w:tab w:val="right" w:pos="8300"/>
        </w:tabs>
        <w:spacing w:line="360" w:lineRule="auto"/>
        <w:rPr>
          <w:color w:val="000000" w:themeColor="text1"/>
          <w:kern w:val="0"/>
          <w:sz w:val="24"/>
        </w:rPr>
      </w:pPr>
      <w:r>
        <w:rPr>
          <w:color w:val="000000" w:themeColor="text1"/>
          <w:kern w:val="0"/>
          <w:sz w:val="24"/>
        </w:rPr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 w:val="24"/>
              </w:rPr>
            </m:ctrlPr>
          </m:barPr>
          <m:e>
            <m:r>
              <w:rPr>
                <w:rFonts w:ascii="Cambria Math" w:hAnsi="Cambria Math"/>
                <w:color w:val="000000" w:themeColor="text1"/>
                <w:kern w:val="0"/>
                <w:sz w:val="24"/>
              </w:rPr>
              <m:t>L</m:t>
            </m:r>
          </m:e>
        </m:bar>
      </m:oMath>
      <w:r>
        <w:rPr>
          <w:color w:val="000000" w:themeColor="text1"/>
          <w:kern w:val="0"/>
          <w:sz w:val="24"/>
        </w:rPr>
        <w:t>）标准不确定度分量</w:t>
      </w:r>
      <w:r>
        <w:rPr>
          <w:i/>
          <w:iCs/>
          <w:color w:val="000000" w:themeColor="text1"/>
          <w:sz w:val="24"/>
        </w:rPr>
        <w:t>u</w:t>
      </w:r>
      <w:r>
        <w:rPr>
          <w:color w:val="000000" w:themeColor="text1"/>
          <w:sz w:val="24"/>
          <w:vertAlign w:val="subscript"/>
        </w:rPr>
        <w:t>1</w:t>
      </w:r>
      <w:r>
        <w:rPr>
          <w:color w:val="000000" w:themeColor="text1"/>
          <w:kern w:val="0"/>
          <w:sz w:val="24"/>
        </w:rPr>
        <w:t>（</w:t>
      </w:r>
      <m:oMath>
        <m:bar>
          <m:barPr>
            <m:pos m:val="top"/>
            <m:ctrlPr>
              <w:rPr>
                <w:rFonts w:ascii="Cambria Math"/>
                <w:i/>
                <w:color w:val="000000" w:themeColor="text1"/>
                <w:kern w:val="0"/>
                <w:sz w:val="24"/>
              </w:rPr>
            </m:ctrlPr>
          </m:barPr>
          <m:e>
            <m:r>
              <w:rPr>
                <w:rFonts w:ascii="Cambria Math"/>
                <w:color w:val="000000" w:themeColor="text1"/>
                <w:kern w:val="0"/>
                <w:sz w:val="24"/>
              </w:rPr>
              <m:t>L</m:t>
            </m:r>
          </m:e>
        </m:bar>
      </m:oMath>
      <w:r>
        <w:rPr>
          <w:color w:val="000000" w:themeColor="text1"/>
          <w:kern w:val="0"/>
          <w:sz w:val="24"/>
        </w:rPr>
        <w:t>为</w:t>
      </w:r>
      <w:r>
        <w:rPr>
          <w:color w:val="000000" w:themeColor="text1"/>
          <w:kern w:val="0"/>
          <w:sz w:val="24"/>
        </w:rPr>
        <w:t>1</w:t>
      </w:r>
      <w:r>
        <w:rPr>
          <w:color w:val="000000" w:themeColor="text1"/>
          <w:kern w:val="0"/>
          <w:sz w:val="24"/>
        </w:rPr>
        <w:t>组数据的平均值，取</w:t>
      </w:r>
      <w:r>
        <w:rPr>
          <w:color w:val="000000" w:themeColor="text1"/>
          <w:kern w:val="0"/>
          <w:sz w:val="24"/>
        </w:rPr>
        <w:t>n=1</w:t>
      </w:r>
      <w:r>
        <w:rPr>
          <w:color w:val="000000" w:themeColor="text1"/>
          <w:kern w:val="0"/>
          <w:sz w:val="24"/>
        </w:rPr>
        <w:t>）</w:t>
      </w:r>
    </w:p>
    <w:p w:rsidR="008A272D" w:rsidRDefault="005451AE" w:rsidP="00E7793D">
      <w:pPr>
        <w:widowControl/>
        <w:tabs>
          <w:tab w:val="center" w:pos="4360"/>
          <w:tab w:val="right" w:pos="8300"/>
        </w:tabs>
        <w:spacing w:line="360" w:lineRule="auto"/>
        <w:rPr>
          <w:color w:val="0D0D0D" w:themeColor="text1" w:themeTint="F2"/>
          <w:sz w:val="24"/>
        </w:rPr>
      </w:pPr>
      <w:r>
        <w:rPr>
          <w:kern w:val="0"/>
          <w:sz w:val="24"/>
        </w:rPr>
        <w:t>标准不确定度分量：</w:t>
      </w:r>
      <w:r>
        <w:rPr>
          <w:color w:val="0D0D0D" w:themeColor="text1" w:themeTint="F2"/>
          <w:kern w:val="0"/>
          <w:sz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 w:val="24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kern w:val="0"/>
                <w:sz w:val="24"/>
              </w:rPr>
              <m:t>u</m:t>
            </m:r>
          </m:e>
          <m:sub>
            <m:r>
              <w:rPr>
                <w:rFonts w:ascii="Cambria Math" w:hAnsi="Cambria Math"/>
                <w:color w:val="0D0D0D" w:themeColor="text1" w:themeTint="F2"/>
                <w:kern w:val="0"/>
                <w:sz w:val="24"/>
              </w:rPr>
              <m:t>1</m:t>
            </m:r>
          </m:sub>
        </m:sSub>
      </m:oMath>
      <w:r>
        <w:rPr>
          <w:color w:val="0D0D0D" w:themeColor="text1" w:themeTint="F2"/>
          <w:kern w:val="0"/>
          <w:sz w:val="24"/>
        </w:rPr>
        <w:t>=</w:t>
      </w:r>
      <m:oMath>
        <m:f>
          <m:fPr>
            <m:ctrlPr>
              <w:rPr>
                <w:rFonts w:ascii="Cambria Math"/>
                <w:i/>
                <w:color w:val="0D0D0D" w:themeColor="text1" w:themeTint="F2"/>
                <w:kern w:val="0"/>
                <w:sz w:val="24"/>
              </w:rPr>
            </m:ctrlPr>
          </m:fPr>
          <m:num>
            <m:r>
              <w:rPr>
                <w:rFonts w:ascii="Cambria Math"/>
                <w:color w:val="0D0D0D" w:themeColor="text1" w:themeTint="F2"/>
                <w:kern w:val="0"/>
                <w:sz w:val="24"/>
              </w:rPr>
              <m:t>S</m:t>
            </m:r>
          </m:num>
          <m:den>
            <m:rad>
              <m:radPr>
                <m:degHide m:val="1"/>
                <m:ctrlPr>
                  <w:rPr>
                    <w:rFonts w:ascii="Cambria Math"/>
                    <w:i/>
                    <w:color w:val="0D0D0D" w:themeColor="text1" w:themeTint="F2"/>
                    <w:kern w:val="0"/>
                    <w:sz w:val="24"/>
                  </w:rPr>
                </m:ctrlPr>
              </m:radPr>
              <m:deg/>
              <m:e>
                <m:r>
                  <w:rPr>
                    <w:rFonts w:ascii="Cambria Math"/>
                    <w:color w:val="0D0D0D" w:themeColor="text1" w:themeTint="F2"/>
                    <w:kern w:val="0"/>
                    <w:sz w:val="24"/>
                  </w:rPr>
                  <m:t>n</m:t>
                </m:r>
              </m:e>
            </m:rad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 w:val="24"/>
              </w:rPr>
            </m:ctrlPr>
          </m:den>
        </m:f>
        <m:r>
          <w:rPr>
            <w:rFonts w:ascii="Cambria Math"/>
            <w:color w:val="0D0D0D" w:themeColor="text1" w:themeTint="F2"/>
            <w:kern w:val="0"/>
            <w:sz w:val="24"/>
          </w:rPr>
          <m:t>=0.008mm</m:t>
        </m:r>
      </m:oMath>
      <w:r>
        <w:rPr>
          <w:sz w:val="24"/>
        </w:rPr>
        <w:t xml:space="preserve">       </w:t>
      </w:r>
    </w:p>
    <w:p w:rsidR="008A272D" w:rsidRDefault="005451AE" w:rsidP="00E7793D"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 w:val="24"/>
          <w:vertAlign w:val="subscript"/>
        </w:rPr>
      </w:pPr>
      <w:r>
        <w:rPr>
          <w:kern w:val="0"/>
          <w:sz w:val="24"/>
        </w:rPr>
        <w:t>3.2</w:t>
      </w:r>
      <w:r>
        <w:rPr>
          <w:kern w:val="0"/>
          <w:sz w:val="24"/>
        </w:rPr>
        <w:t>、</w:t>
      </w:r>
      <w:r>
        <w:rPr>
          <w:sz w:val="24"/>
        </w:rPr>
        <w:t>测量设备示值误差引入的</w:t>
      </w:r>
      <w:r>
        <w:rPr>
          <w:kern w:val="0"/>
          <w:sz w:val="24"/>
        </w:rPr>
        <w:t>不确定度影响分量</w:t>
      </w:r>
      <m:oMath>
        <m:sSub>
          <m:sSubPr>
            <m:ctrlPr>
              <w:rPr>
                <w:rFonts w:ascii="Cambria Math"/>
                <w:i/>
                <w:kern w:val="0"/>
                <w:sz w:val="24"/>
              </w:rPr>
            </m:ctrlPr>
          </m:sSubPr>
          <m:e>
            <m:r>
              <w:rPr>
                <w:rFonts w:ascii="Cambria Math"/>
                <w:kern w:val="0"/>
                <w:sz w:val="24"/>
              </w:rPr>
              <m:t>u</m:t>
            </m:r>
          </m:e>
          <m:sub>
            <m:r>
              <w:rPr>
                <w:rFonts w:ascii="Cambria Math"/>
                <w:kern w:val="0"/>
                <w:sz w:val="24"/>
              </w:rPr>
              <m:t>2</m:t>
            </m:r>
          </m:sub>
        </m:sSub>
      </m:oMath>
    </w:p>
    <w:p w:rsidR="008A272D" w:rsidRDefault="005451AE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带</w:t>
      </w:r>
      <w:r>
        <w:rPr>
          <w:rFonts w:hint="eastAsia"/>
          <w:sz w:val="24"/>
        </w:rPr>
        <w:t>表卡尺</w:t>
      </w:r>
      <w:r>
        <w:rPr>
          <w:sz w:val="24"/>
        </w:rPr>
        <w:t>的</w:t>
      </w:r>
      <w:r>
        <w:rPr>
          <w:rFonts w:hint="eastAsia"/>
          <w:sz w:val="24"/>
        </w:rPr>
        <w:t>最大</w:t>
      </w:r>
      <w:r>
        <w:rPr>
          <w:sz w:val="24"/>
        </w:rPr>
        <w:t>允</w:t>
      </w:r>
      <w:r>
        <w:rPr>
          <w:rFonts w:hint="eastAsia"/>
          <w:sz w:val="24"/>
        </w:rPr>
        <w:t>许误</w:t>
      </w:r>
      <w:r>
        <w:rPr>
          <w:sz w:val="24"/>
        </w:rPr>
        <w:t>差</w:t>
      </w:r>
      <w:r>
        <w:rPr>
          <w:sz w:val="24"/>
        </w:rPr>
        <w:t>为</w:t>
      </w:r>
      <w:r w:rsidR="00E7793D">
        <w:rPr>
          <w:rFonts w:ascii="宋体" w:hAnsi="宋体" w:hint="eastAsia"/>
          <w:sz w:val="24"/>
        </w:rPr>
        <w:t>±</w:t>
      </w:r>
      <w:r>
        <w:rPr>
          <w:rFonts w:hint="eastAsia"/>
          <w:sz w:val="24"/>
        </w:rPr>
        <w:t>0.02mm</w:t>
      </w:r>
      <w:r>
        <w:rPr>
          <w:sz w:val="24"/>
        </w:rPr>
        <w:t>,</w:t>
      </w:r>
      <w:r w:rsidR="00E7793D">
        <w:rPr>
          <w:rFonts w:hint="eastAsia"/>
          <w:sz w:val="24"/>
        </w:rPr>
        <w:t>半宽为</w:t>
      </w:r>
      <w:r w:rsidR="00E7793D">
        <w:rPr>
          <w:rFonts w:hint="eastAsia"/>
          <w:sz w:val="24"/>
        </w:rPr>
        <w:t>0</w:t>
      </w:r>
      <w:r w:rsidR="00E7793D">
        <w:rPr>
          <w:sz w:val="24"/>
        </w:rPr>
        <w:t>.02mm,</w:t>
      </w:r>
      <w:r>
        <w:rPr>
          <w:sz w:val="24"/>
        </w:rPr>
        <w:t>服从均匀分布，取</w:t>
      </w:r>
      <w:r>
        <w:rPr>
          <w:sz w:val="24"/>
        </w:rPr>
        <w:t>n</w:t>
      </w:r>
      <w:r>
        <w:rPr>
          <w:sz w:val="24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3</m:t>
            </m:r>
          </m:e>
        </m:rad>
      </m:oMath>
      <w:r>
        <w:rPr>
          <w:sz w:val="24"/>
        </w:rPr>
        <w:t>，则由设备示值误差引入的不确定分量为：</w:t>
      </w:r>
    </w:p>
    <w:p w:rsidR="008A272D" w:rsidRDefault="005451AE">
      <w:pPr>
        <w:spacing w:line="360" w:lineRule="auto"/>
        <w:ind w:left="-142" w:firstLineChars="1242" w:firstLine="2981"/>
        <w:rPr>
          <w:i/>
          <w:position w:val="-24"/>
          <w:sz w:val="24"/>
        </w:rPr>
      </w:pPr>
      <w:r>
        <w:rPr>
          <w:i/>
          <w:position w:val="-26"/>
          <w:sz w:val="24"/>
        </w:rPr>
        <w:object w:dxaOrig="1980" w:dyaOrig="620">
          <v:shape id="_x0000_i1035" type="#_x0000_t75" style="width:98.95pt;height:30.9pt" o:ole="">
            <v:imagedata r:id="rId10" o:title=""/>
          </v:shape>
          <o:OLEObject Type="Embed" ProgID="Equation.KSEE3" ShapeID="_x0000_i1035" DrawAspect="Content" ObjectID="_1662125748" r:id="rId11"/>
        </w:object>
      </w:r>
    </w:p>
    <w:p w:rsidR="008A272D" w:rsidRDefault="005451AE">
      <w:pPr>
        <w:spacing w:line="360" w:lineRule="auto"/>
        <w:jc w:val="left"/>
        <w:rPr>
          <w:sz w:val="24"/>
        </w:rPr>
      </w:pPr>
      <w:r>
        <w:rPr>
          <w:b/>
          <w:bCs/>
          <w:sz w:val="24"/>
        </w:rPr>
        <w:t>4</w:t>
      </w:r>
      <w:r>
        <w:rPr>
          <w:b/>
          <w:bCs/>
          <w:sz w:val="24"/>
        </w:rPr>
        <w:t>、合成标准不确定度的评定</w:t>
      </w:r>
    </w:p>
    <w:p w:rsidR="008A272D" w:rsidRDefault="005451AE">
      <w:pPr>
        <w:spacing w:line="360" w:lineRule="auto"/>
        <w:rPr>
          <w:sz w:val="24"/>
        </w:rPr>
      </w:pPr>
      <w:r>
        <w:rPr>
          <w:sz w:val="24"/>
        </w:rPr>
        <w:t>4.1</w:t>
      </w:r>
      <w:r>
        <w:rPr>
          <w:sz w:val="24"/>
        </w:rPr>
        <w:t>标准不确定度汇总表</w:t>
      </w:r>
    </w:p>
    <w:p w:rsidR="008A272D" w:rsidRDefault="005451AE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输入量的标准不确定度汇总于表</w:t>
      </w:r>
      <w:r>
        <w:rPr>
          <w:sz w:val="24"/>
        </w:rPr>
        <w:t>2</w:t>
      </w:r>
      <w:r>
        <w:rPr>
          <w:sz w:val="24"/>
        </w:rPr>
        <w:t>。</w:t>
      </w:r>
    </w:p>
    <w:p w:rsidR="008A272D" w:rsidRDefault="005451AE">
      <w:pPr>
        <w:spacing w:line="360" w:lineRule="auto"/>
        <w:jc w:val="center"/>
        <w:rPr>
          <w:sz w:val="24"/>
        </w:rPr>
      </w:pPr>
      <w:r>
        <w:rPr>
          <w:sz w:val="24"/>
        </w:rPr>
        <w:t>表</w:t>
      </w:r>
      <w:r>
        <w:rPr>
          <w:sz w:val="24"/>
        </w:rPr>
        <w:t>2</w:t>
      </w:r>
      <w:r>
        <w:rPr>
          <w:sz w:val="24"/>
        </w:rPr>
        <w:t>：</w:t>
      </w:r>
      <w:r>
        <w:rPr>
          <w:sz w:val="24"/>
        </w:rPr>
        <w:t>标准不确定度汇总表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275"/>
        <w:gridCol w:w="2246"/>
      </w:tblGrid>
      <w:tr w:rsidR="008A272D">
        <w:trPr>
          <w:jc w:val="center"/>
        </w:trPr>
        <w:tc>
          <w:tcPr>
            <w:tcW w:w="2405" w:type="dxa"/>
            <w:vAlign w:val="center"/>
          </w:tcPr>
          <w:p w:rsidR="008A272D" w:rsidRDefault="005451AE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 w:rsidR="008A272D" w:rsidRDefault="005451AE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不确定度来源</w:t>
            </w:r>
          </w:p>
        </w:tc>
        <w:tc>
          <w:tcPr>
            <w:tcW w:w="2246" w:type="dxa"/>
            <w:vAlign w:val="center"/>
          </w:tcPr>
          <w:p w:rsidR="008A272D" w:rsidRDefault="005451AE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不确定度值</w:t>
            </w:r>
          </w:p>
        </w:tc>
      </w:tr>
      <w:tr w:rsidR="008A272D">
        <w:trPr>
          <w:jc w:val="center"/>
        </w:trPr>
        <w:tc>
          <w:tcPr>
            <w:tcW w:w="2405" w:type="dxa"/>
          </w:tcPr>
          <w:p w:rsidR="008A272D" w:rsidRDefault="005451AE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4275" w:type="dxa"/>
          </w:tcPr>
          <w:p w:rsidR="008A272D" w:rsidRDefault="005451AE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测量重复性所引入的不确定度</w:t>
            </w:r>
          </w:p>
        </w:tc>
        <w:tc>
          <w:tcPr>
            <w:tcW w:w="2246" w:type="dxa"/>
            <w:vAlign w:val="center"/>
          </w:tcPr>
          <w:p w:rsidR="008A272D" w:rsidRDefault="005451AE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0.0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8mm</w:t>
            </w:r>
          </w:p>
        </w:tc>
      </w:tr>
      <w:tr w:rsidR="008A272D">
        <w:trPr>
          <w:jc w:val="center"/>
        </w:trPr>
        <w:tc>
          <w:tcPr>
            <w:tcW w:w="2405" w:type="dxa"/>
          </w:tcPr>
          <w:p w:rsidR="008A272D" w:rsidRDefault="005451AE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标准不确定度</w:t>
            </w:r>
            <w:r>
              <w:rPr>
                <w:i/>
                <w:iCs/>
                <w:sz w:val="24"/>
              </w:rPr>
              <w:t>u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4275" w:type="dxa"/>
          </w:tcPr>
          <w:p w:rsidR="008A272D" w:rsidRDefault="005451AE">
            <w:pPr>
              <w:widowControl/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测量设备引入的不确定度</w:t>
            </w:r>
          </w:p>
        </w:tc>
        <w:tc>
          <w:tcPr>
            <w:tcW w:w="2246" w:type="dxa"/>
            <w:vAlign w:val="center"/>
          </w:tcPr>
          <w:p w:rsidR="008A272D" w:rsidRDefault="005451AE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0.0</w:t>
            </w:r>
            <w:r>
              <w:rPr>
                <w:rFonts w:hint="eastAsia"/>
                <w:sz w:val="24"/>
              </w:rPr>
              <w:t>11mm</w:t>
            </w:r>
          </w:p>
        </w:tc>
      </w:tr>
    </w:tbl>
    <w:p w:rsidR="008A272D" w:rsidRDefault="005451AE">
      <w:pPr>
        <w:spacing w:line="360" w:lineRule="auto"/>
        <w:rPr>
          <w:sz w:val="24"/>
        </w:rPr>
      </w:pPr>
      <w:r>
        <w:rPr>
          <w:sz w:val="24"/>
        </w:rPr>
        <w:t>4.2</w:t>
      </w:r>
      <w:r>
        <w:rPr>
          <w:sz w:val="24"/>
        </w:rPr>
        <w:t>合成标准不确定度的计算</w:t>
      </w:r>
    </w:p>
    <w:p w:rsidR="008A272D" w:rsidRDefault="005451AE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合成标准不确定度可按下式得到：</w:t>
      </w:r>
    </w:p>
    <w:p w:rsidR="008A272D" w:rsidRDefault="00E7793D" w:rsidP="00E7793D">
      <w:pPr>
        <w:spacing w:line="360" w:lineRule="auto"/>
        <w:ind w:firstLineChars="200" w:firstLine="480"/>
        <w:rPr>
          <w:b/>
          <w:bCs/>
          <w:sz w:val="24"/>
        </w:rPr>
      </w:pPr>
      <m:oMathPara>
        <m:oMath>
          <m:sSub>
            <m:sSubPr>
              <m:ctrlPr>
                <w:rPr>
                  <w:rFonts w:ascii="Cambria Math"/>
                  <w:i/>
                  <w:sz w:val="24"/>
                  <w:vertAlign w:val="subscript"/>
                </w:rPr>
              </m:ctrlPr>
            </m:sSubPr>
            <m:e>
              <m:r>
                <w:rPr>
                  <w:rFonts w:ascii="Cambria Math"/>
                  <w:sz w:val="24"/>
                  <w:vertAlign w:val="subscript"/>
                </w:rPr>
                <m:t>u</m:t>
              </m:r>
            </m:e>
            <m:sub>
              <m:r>
                <w:rPr>
                  <w:rFonts w:ascii="Cambria Math"/>
                  <w:sz w:val="24"/>
                  <w:vertAlign w:val="subscript"/>
                </w:rPr>
                <m:t>c</m:t>
              </m:r>
            </m:sub>
          </m:sSub>
          <m:r>
            <w:rPr>
              <w:rFonts w:ascii="Cambria Math"/>
              <w:sz w:val="24"/>
              <w:vertAlign w:val="subscript"/>
            </w:rPr>
            <m:t>=</m:t>
          </m:r>
          <m:rad>
            <m:radPr>
              <m:degHide m:val="1"/>
              <m:ctrlPr>
                <w:rPr>
                  <w:rFonts w:ascii="Cambria Math"/>
                  <w:i/>
                  <w:sz w:val="24"/>
                  <w:vertAlign w:val="subscript"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/>
                      <w:i/>
                      <w:sz w:val="24"/>
                      <w:vertAlign w:val="subscript"/>
                    </w:rPr>
                  </m:ctrlPr>
                </m:sSubSupPr>
                <m:e>
                  <m:r>
                    <w:rPr>
                      <w:rFonts w:ascii="Cambria Math"/>
                      <w:sz w:val="24"/>
                      <w:vertAlign w:val="subscript"/>
                    </w:rPr>
                    <m:t>u</m:t>
                  </m:r>
                </m:e>
                <m:sub>
                  <m:r>
                    <w:rPr>
                      <w:rFonts w:ascii="Cambria Math"/>
                      <w:sz w:val="24"/>
                      <w:vertAlign w:val="subscript"/>
                    </w:rPr>
                    <m:t>1</m:t>
                  </m:r>
                </m:sub>
                <m:sup>
                  <m:r>
                    <w:rPr>
                      <w:rFonts w:ascii="Cambria Math"/>
                      <w:sz w:val="24"/>
                      <w:vertAlign w:val="subscript"/>
                    </w:rPr>
                    <m:t>2</m:t>
                  </m:r>
                </m:sup>
              </m:sSubSup>
              <m:r>
                <w:rPr>
                  <w:rFonts w:ascii="Cambria Math"/>
                  <w:sz w:val="24"/>
                  <w:vertAlign w:val="subscript"/>
                </w:rPr>
                <m:t>+</m:t>
              </m:r>
              <m:sSubSup>
                <m:sSubSupPr>
                  <m:ctrlPr>
                    <w:rPr>
                      <w:rFonts w:ascii="Cambria Math"/>
                      <w:i/>
                      <w:sz w:val="24"/>
                      <w:vertAlign w:val="subscript"/>
                    </w:rPr>
                  </m:ctrlPr>
                </m:sSubSupPr>
                <m:e>
                  <m:r>
                    <w:rPr>
                      <w:rFonts w:ascii="Cambria Math"/>
                      <w:sz w:val="24"/>
                      <w:vertAlign w:val="subscript"/>
                    </w:rPr>
                    <m:t>u</m:t>
                  </m:r>
                </m:e>
                <m:sub>
                  <m:r>
                    <w:rPr>
                      <w:rFonts w:ascii="Cambria Math"/>
                      <w:sz w:val="24"/>
                      <w:vertAlign w:val="subscript"/>
                    </w:rPr>
                    <m:t>2</m:t>
                  </m:r>
                </m:sub>
                <m:sup>
                  <m:r>
                    <w:rPr>
                      <w:rFonts w:ascii="Cambria Math"/>
                      <w:sz w:val="24"/>
                      <w:vertAlign w:val="subscript"/>
                    </w:rPr>
                    <m:t>2</m:t>
                  </m:r>
                </m:sup>
              </m:sSubSup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e>
          </m:rad>
          <m:r>
            <w:rPr>
              <w:rFonts w:ascii="Cambria Math"/>
              <w:sz w:val="24"/>
              <w:vertAlign w:val="subscript"/>
            </w:rPr>
            <m:t>=</m:t>
          </m:r>
          <m:rad>
            <m:radPr>
              <m:degHide m:val="1"/>
              <m:ctrlPr>
                <w:rPr>
                  <w:rFonts w:ascii="Cambria Math"/>
                  <w:i/>
                  <w:sz w:val="24"/>
                  <w:vertAlign w:val="subscript"/>
                </w:rPr>
              </m:ctrlPr>
            </m:radPr>
            <m:deg/>
            <m:e>
              <m:r>
                <w:rPr>
                  <w:rFonts w:ascii="Cambria Math"/>
                  <w:sz w:val="24"/>
                  <w:vertAlign w:val="subscript"/>
                </w:rPr>
                <m:t>0.00</m:t>
              </m:r>
              <m:sSup>
                <m:sSupPr>
                  <m:ctrlPr>
                    <w:rPr>
                      <w:rFonts w:ascii="Cambria Math"/>
                      <w:i/>
                      <w:sz w:val="24"/>
                      <w:vertAlign w:val="subscript"/>
                    </w:rPr>
                  </m:ctrlPr>
                </m:sSupPr>
                <m:e>
                  <m:r>
                    <w:rPr>
                      <w:rFonts w:ascii="Cambria Math"/>
                      <w:sz w:val="24"/>
                      <w:vertAlign w:val="subscript"/>
                    </w:rPr>
                    <m:t>8</m:t>
                  </m:r>
                </m:e>
                <m:sup>
                  <m:r>
                    <w:rPr>
                      <w:rFonts w:ascii="Cambria Math"/>
                      <w:sz w:val="24"/>
                      <w:vertAlign w:val="subscript"/>
                    </w:rPr>
                    <m:t>2</m:t>
                  </m:r>
                </m:sup>
              </m:sSup>
              <m:r>
                <w:rPr>
                  <w:rFonts w:ascii="Cambria Math"/>
                  <w:sz w:val="24"/>
                  <w:vertAlign w:val="subscript"/>
                </w:rPr>
                <m:t>+0.01</m:t>
              </m:r>
              <m:sSup>
                <m:sSupPr>
                  <m:ctrlPr>
                    <w:rPr>
                      <w:rFonts w:ascii="Cambria Math"/>
                      <w:i/>
                      <w:sz w:val="24"/>
                      <w:vertAlign w:val="subscript"/>
                    </w:rPr>
                  </m:ctrlPr>
                </m:sSupPr>
                <m:e>
                  <m:r>
                    <w:rPr>
                      <w:rFonts w:ascii="Cambria Math"/>
                      <w:sz w:val="24"/>
                      <w:vertAlign w:val="subscript"/>
                    </w:rPr>
                    <m:t>1</m:t>
                  </m:r>
                </m:e>
                <m:sup>
                  <m:r>
                    <w:rPr>
                      <w:rFonts w:ascii="Cambria Math"/>
                      <w:sz w:val="24"/>
                      <w:vertAlign w:val="subscript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  <w:i/>
                  <w:sz w:val="24"/>
                  <w:vertAlign w:val="subscript"/>
                </w:rPr>
              </m:ctrlPr>
            </m:e>
          </m:rad>
          <m:r>
            <w:rPr>
              <w:rFonts w:ascii="Cambria Math"/>
              <w:sz w:val="24"/>
              <w:vertAlign w:val="subscript"/>
            </w:rPr>
            <m:t>=0.013mm</m:t>
          </m:r>
        </m:oMath>
      </m:oMathPara>
    </w:p>
    <w:p w:rsidR="008A272D" w:rsidRDefault="005451AE">
      <w:pPr>
        <w:spacing w:line="360" w:lineRule="auto"/>
        <w:rPr>
          <w:b/>
          <w:bCs/>
          <w:sz w:val="24"/>
        </w:rPr>
      </w:pPr>
      <w:r>
        <w:rPr>
          <w:b/>
          <w:bCs/>
          <w:sz w:val="24"/>
        </w:rPr>
        <w:t>5</w:t>
      </w:r>
      <w:r>
        <w:rPr>
          <w:b/>
          <w:bCs/>
          <w:sz w:val="24"/>
        </w:rPr>
        <w:t>、扩展不确定度的计算</w:t>
      </w:r>
    </w:p>
    <w:p w:rsidR="008A272D" w:rsidRDefault="005451AE">
      <w:pPr>
        <w:spacing w:line="360" w:lineRule="auto"/>
        <w:ind w:left="360"/>
        <w:rPr>
          <w:sz w:val="24"/>
        </w:rPr>
      </w:pPr>
      <w:r>
        <w:rPr>
          <w:sz w:val="24"/>
        </w:rPr>
        <w:t>取</w:t>
      </w:r>
      <w:r>
        <w:rPr>
          <w:kern w:val="0"/>
          <w:sz w:val="24"/>
        </w:rPr>
        <w:t>包含因子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2,</w:t>
      </w:r>
      <w:r>
        <w:rPr>
          <w:kern w:val="0"/>
          <w:position w:val="-12"/>
          <w:sz w:val="24"/>
        </w:rPr>
        <w:t>置</w:t>
      </w:r>
      <w:r>
        <w:rPr>
          <w:kern w:val="0"/>
          <w:sz w:val="24"/>
        </w:rPr>
        <w:t>信概率</w:t>
      </w:r>
      <w:r>
        <w:rPr>
          <w:kern w:val="0"/>
          <w:sz w:val="24"/>
        </w:rPr>
        <w:t xml:space="preserve"> 95</w:t>
      </w:r>
      <w:r>
        <w:rPr>
          <w:kern w:val="0"/>
          <w:sz w:val="24"/>
        </w:rPr>
        <w:t>％</w:t>
      </w:r>
      <w:r>
        <w:rPr>
          <w:i/>
          <w:sz w:val="24"/>
        </w:rPr>
        <w:t xml:space="preserve">,  </w:t>
      </w:r>
      <w:r>
        <w:rPr>
          <w:sz w:val="24"/>
        </w:rPr>
        <w:t>得</w:t>
      </w:r>
    </w:p>
    <w:p w:rsidR="008A272D" w:rsidRDefault="005451AE">
      <w:pPr>
        <w:spacing w:line="360" w:lineRule="auto"/>
        <w:ind w:left="780" w:firstLineChars="325" w:firstLine="780"/>
        <w:rPr>
          <w:sz w:val="24"/>
        </w:rPr>
      </w:pPr>
      <w:r>
        <w:rPr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z w:val="24"/>
        </w:rPr>
        <w:t>＝</w:t>
      </w:r>
      <w:r>
        <w:rPr>
          <w:sz w:val="24"/>
        </w:rPr>
        <w:t xml:space="preserve"> </w:t>
      </w:r>
      <w:proofErr w:type="spellStart"/>
      <w:r>
        <w:rPr>
          <w:i/>
          <w:kern w:val="0"/>
          <w:sz w:val="24"/>
        </w:rPr>
        <w:t>k</w:t>
      </w:r>
      <w:r>
        <w:rPr>
          <w:i/>
          <w:iCs/>
          <w:sz w:val="24"/>
        </w:rPr>
        <w:t>u</w:t>
      </w:r>
      <w:r>
        <w:rPr>
          <w:sz w:val="24"/>
          <w:vertAlign w:val="subscript"/>
        </w:rPr>
        <w:t>c</w:t>
      </w:r>
      <w:proofErr w:type="spellEnd"/>
      <w:r>
        <w:rPr>
          <w:sz w:val="24"/>
        </w:rPr>
        <w:t>＝</w:t>
      </w:r>
      <w:r>
        <w:rPr>
          <w:sz w:val="24"/>
        </w:rPr>
        <w:t>2×0.0</w:t>
      </w:r>
      <w:r>
        <w:rPr>
          <w:sz w:val="24"/>
        </w:rPr>
        <w:t>1</w:t>
      </w:r>
      <w:r>
        <w:rPr>
          <w:rFonts w:hint="eastAsia"/>
          <w:sz w:val="24"/>
        </w:rPr>
        <w:t>3mm</w:t>
      </w:r>
      <w:r>
        <w:rPr>
          <w:sz w:val="24"/>
        </w:rPr>
        <w:t>＝</w:t>
      </w:r>
      <w:r>
        <w:rPr>
          <w:sz w:val="24"/>
        </w:rPr>
        <w:t>0</w:t>
      </w:r>
      <w:r>
        <w:rPr>
          <w:sz w:val="24"/>
        </w:rPr>
        <w:t>.0</w:t>
      </w:r>
      <w:r>
        <w:rPr>
          <w:rFonts w:hint="eastAsia"/>
          <w:sz w:val="24"/>
        </w:rPr>
        <w:t>26mm</w:t>
      </w:r>
    </w:p>
    <w:p w:rsidR="008A272D" w:rsidRDefault="005451AE">
      <w:pPr>
        <w:spacing w:line="360" w:lineRule="auto"/>
        <w:rPr>
          <w:sz w:val="24"/>
        </w:rPr>
      </w:pPr>
      <w:r>
        <w:rPr>
          <w:b/>
          <w:bCs/>
          <w:sz w:val="24"/>
        </w:rPr>
        <w:t>6</w:t>
      </w:r>
      <w:r>
        <w:rPr>
          <w:b/>
          <w:bCs/>
          <w:sz w:val="24"/>
        </w:rPr>
        <w:t>、测量不确定度的报告与表示</w:t>
      </w:r>
      <w:r>
        <w:rPr>
          <w:b/>
          <w:bCs/>
          <w:sz w:val="24"/>
        </w:rPr>
        <w:t xml:space="preserve">   </w:t>
      </w:r>
      <w:r>
        <w:rPr>
          <w:sz w:val="24"/>
        </w:rPr>
        <w:t xml:space="preserve">  </w:t>
      </w:r>
    </w:p>
    <w:p w:rsidR="008A272D" w:rsidRDefault="005451AE">
      <w:pPr>
        <w:spacing w:line="360" w:lineRule="auto"/>
        <w:ind w:left="780" w:firstLineChars="383" w:firstLine="919"/>
        <w:rPr>
          <w:kern w:val="0"/>
          <w:sz w:val="24"/>
        </w:rPr>
      </w:pPr>
      <w:r>
        <w:rPr>
          <w:i/>
          <w:sz w:val="24"/>
        </w:rPr>
        <w:t>U</w:t>
      </w:r>
      <w:r>
        <w:rPr>
          <w:i/>
          <w:sz w:val="24"/>
        </w:rPr>
        <w:t>＝</w:t>
      </w:r>
      <w:r>
        <w:rPr>
          <w:sz w:val="24"/>
        </w:rPr>
        <w:t>0.0</w:t>
      </w:r>
      <w:r>
        <w:rPr>
          <w:rFonts w:hint="eastAsia"/>
          <w:sz w:val="24"/>
        </w:rPr>
        <w:t>26mm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i/>
          <w:kern w:val="0"/>
          <w:sz w:val="24"/>
        </w:rPr>
        <w:t>k</w:t>
      </w:r>
      <w:r>
        <w:rPr>
          <w:i/>
          <w:iCs/>
          <w:kern w:val="0"/>
          <w:sz w:val="24"/>
        </w:rPr>
        <w:t xml:space="preserve"> </w:t>
      </w:r>
      <w:r>
        <w:rPr>
          <w:kern w:val="0"/>
          <w:sz w:val="24"/>
        </w:rPr>
        <w:t>= 2</w:t>
      </w:r>
      <w:bookmarkStart w:id="1" w:name="_GoBack"/>
      <w:bookmarkEnd w:id="1"/>
    </w:p>
    <w:sectPr w:rsidR="008A272D"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1AE" w:rsidRDefault="005451AE">
      <w:r>
        <w:separator/>
      </w:r>
    </w:p>
  </w:endnote>
  <w:endnote w:type="continuationSeparator" w:id="0">
    <w:p w:rsidR="005451AE" w:rsidRDefault="0054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72D" w:rsidRDefault="005451AE">
    <w:pPr>
      <w:pStyle w:val="a7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:rsidR="008A272D" w:rsidRDefault="008A27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1AE" w:rsidRDefault="005451AE">
      <w:r>
        <w:separator/>
      </w:r>
    </w:p>
  </w:footnote>
  <w:footnote w:type="continuationSeparator" w:id="0">
    <w:p w:rsidR="005451AE" w:rsidRDefault="00545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9355B0A"/>
    <w:multiLevelType w:val="multilevel"/>
    <w:tmpl w:val="39355B0A"/>
    <w:lvl w:ilvl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CB"/>
    <w:rsid w:val="00016E6D"/>
    <w:rsid w:val="0003227F"/>
    <w:rsid w:val="00056EA1"/>
    <w:rsid w:val="000A4AA5"/>
    <w:rsid w:val="000A6049"/>
    <w:rsid w:val="000A63D2"/>
    <w:rsid w:val="000F53AC"/>
    <w:rsid w:val="001011C2"/>
    <w:rsid w:val="0010623A"/>
    <w:rsid w:val="00122F68"/>
    <w:rsid w:val="0012715F"/>
    <w:rsid w:val="001A51CD"/>
    <w:rsid w:val="00201DB4"/>
    <w:rsid w:val="0020782B"/>
    <w:rsid w:val="002107AF"/>
    <w:rsid w:val="002674CB"/>
    <w:rsid w:val="002903BC"/>
    <w:rsid w:val="00305008"/>
    <w:rsid w:val="00374941"/>
    <w:rsid w:val="003867FC"/>
    <w:rsid w:val="003A0CDC"/>
    <w:rsid w:val="003D2700"/>
    <w:rsid w:val="003D3F9B"/>
    <w:rsid w:val="003E7DB7"/>
    <w:rsid w:val="003F1FBF"/>
    <w:rsid w:val="00457A38"/>
    <w:rsid w:val="00474314"/>
    <w:rsid w:val="00485659"/>
    <w:rsid w:val="004F72D6"/>
    <w:rsid w:val="0051393E"/>
    <w:rsid w:val="00536037"/>
    <w:rsid w:val="005451AE"/>
    <w:rsid w:val="005B1001"/>
    <w:rsid w:val="005B31F7"/>
    <w:rsid w:val="005D6B5E"/>
    <w:rsid w:val="005F29E5"/>
    <w:rsid w:val="00635031"/>
    <w:rsid w:val="00666500"/>
    <w:rsid w:val="006C42A7"/>
    <w:rsid w:val="007431A9"/>
    <w:rsid w:val="007A4563"/>
    <w:rsid w:val="007B5237"/>
    <w:rsid w:val="007E6AF4"/>
    <w:rsid w:val="007E6D4D"/>
    <w:rsid w:val="00853C4D"/>
    <w:rsid w:val="00864046"/>
    <w:rsid w:val="00890D70"/>
    <w:rsid w:val="00892990"/>
    <w:rsid w:val="00895F34"/>
    <w:rsid w:val="008A272D"/>
    <w:rsid w:val="008D08BF"/>
    <w:rsid w:val="00905CBF"/>
    <w:rsid w:val="00917AB6"/>
    <w:rsid w:val="00927048"/>
    <w:rsid w:val="00931C27"/>
    <w:rsid w:val="00945422"/>
    <w:rsid w:val="0096432D"/>
    <w:rsid w:val="009646DF"/>
    <w:rsid w:val="009663CA"/>
    <w:rsid w:val="00977C49"/>
    <w:rsid w:val="00982870"/>
    <w:rsid w:val="00996BFC"/>
    <w:rsid w:val="009A08D6"/>
    <w:rsid w:val="009C212D"/>
    <w:rsid w:val="009C3F03"/>
    <w:rsid w:val="00A10C98"/>
    <w:rsid w:val="00A4183F"/>
    <w:rsid w:val="00A92912"/>
    <w:rsid w:val="00A9589B"/>
    <w:rsid w:val="00A97DF1"/>
    <w:rsid w:val="00AB6CFC"/>
    <w:rsid w:val="00AC0468"/>
    <w:rsid w:val="00AC232C"/>
    <w:rsid w:val="00AE3E03"/>
    <w:rsid w:val="00AE52B0"/>
    <w:rsid w:val="00AE6A78"/>
    <w:rsid w:val="00B10034"/>
    <w:rsid w:val="00B30F82"/>
    <w:rsid w:val="00B3623F"/>
    <w:rsid w:val="00B539D0"/>
    <w:rsid w:val="00B73F07"/>
    <w:rsid w:val="00BB4A6D"/>
    <w:rsid w:val="00BB4E03"/>
    <w:rsid w:val="00BE50EA"/>
    <w:rsid w:val="00C27B1B"/>
    <w:rsid w:val="00C6586D"/>
    <w:rsid w:val="00C73C6A"/>
    <w:rsid w:val="00CA154F"/>
    <w:rsid w:val="00CB02A2"/>
    <w:rsid w:val="00CE13FD"/>
    <w:rsid w:val="00D264C4"/>
    <w:rsid w:val="00D31301"/>
    <w:rsid w:val="00D428D6"/>
    <w:rsid w:val="00E40954"/>
    <w:rsid w:val="00E527D8"/>
    <w:rsid w:val="00E7793D"/>
    <w:rsid w:val="00EA1332"/>
    <w:rsid w:val="00EA5452"/>
    <w:rsid w:val="00EA70DA"/>
    <w:rsid w:val="00EB3EBC"/>
    <w:rsid w:val="00F015B8"/>
    <w:rsid w:val="00F24F1B"/>
    <w:rsid w:val="00F645B9"/>
    <w:rsid w:val="00F95B2B"/>
    <w:rsid w:val="00FC5633"/>
    <w:rsid w:val="03B87B60"/>
    <w:rsid w:val="044770B2"/>
    <w:rsid w:val="05C570E8"/>
    <w:rsid w:val="07F3591A"/>
    <w:rsid w:val="07F759BE"/>
    <w:rsid w:val="0BAB4361"/>
    <w:rsid w:val="0CAF6225"/>
    <w:rsid w:val="0CDC1E1E"/>
    <w:rsid w:val="0D3120CE"/>
    <w:rsid w:val="0DEF4BA3"/>
    <w:rsid w:val="0EF4253F"/>
    <w:rsid w:val="103546B6"/>
    <w:rsid w:val="106F3DD8"/>
    <w:rsid w:val="10F5659C"/>
    <w:rsid w:val="12AD7BDB"/>
    <w:rsid w:val="142601FB"/>
    <w:rsid w:val="17111B0C"/>
    <w:rsid w:val="18791403"/>
    <w:rsid w:val="1A4B39BB"/>
    <w:rsid w:val="1A653E1C"/>
    <w:rsid w:val="1B9D388C"/>
    <w:rsid w:val="1C1F7179"/>
    <w:rsid w:val="1D1B7FED"/>
    <w:rsid w:val="1D6F49D3"/>
    <w:rsid w:val="1F381486"/>
    <w:rsid w:val="1F4C4200"/>
    <w:rsid w:val="1FA25123"/>
    <w:rsid w:val="21EF0DC2"/>
    <w:rsid w:val="22692BFC"/>
    <w:rsid w:val="22CB076E"/>
    <w:rsid w:val="23015881"/>
    <w:rsid w:val="23602836"/>
    <w:rsid w:val="243056A1"/>
    <w:rsid w:val="25312398"/>
    <w:rsid w:val="25BD5B23"/>
    <w:rsid w:val="272A4C9B"/>
    <w:rsid w:val="273867E7"/>
    <w:rsid w:val="27BE054C"/>
    <w:rsid w:val="29692F09"/>
    <w:rsid w:val="2A525CA9"/>
    <w:rsid w:val="2AB8578C"/>
    <w:rsid w:val="2B4B4BD4"/>
    <w:rsid w:val="2C28712E"/>
    <w:rsid w:val="2C620D55"/>
    <w:rsid w:val="2D8236B1"/>
    <w:rsid w:val="2E736B0E"/>
    <w:rsid w:val="2ECF1DA3"/>
    <w:rsid w:val="2F08447D"/>
    <w:rsid w:val="2F160B64"/>
    <w:rsid w:val="2FE72CCC"/>
    <w:rsid w:val="323078EE"/>
    <w:rsid w:val="351957ED"/>
    <w:rsid w:val="35AE7103"/>
    <w:rsid w:val="360719D2"/>
    <w:rsid w:val="365D2705"/>
    <w:rsid w:val="373A5911"/>
    <w:rsid w:val="37D30A5E"/>
    <w:rsid w:val="38B22018"/>
    <w:rsid w:val="393B345E"/>
    <w:rsid w:val="395C2400"/>
    <w:rsid w:val="39A35F89"/>
    <w:rsid w:val="3A5F7CB0"/>
    <w:rsid w:val="3B3B6DF8"/>
    <w:rsid w:val="3BEF09A9"/>
    <w:rsid w:val="3C5E1F79"/>
    <w:rsid w:val="3D5C7E19"/>
    <w:rsid w:val="3DD85903"/>
    <w:rsid w:val="3FE3245B"/>
    <w:rsid w:val="414E5259"/>
    <w:rsid w:val="422E18BD"/>
    <w:rsid w:val="42732272"/>
    <w:rsid w:val="442461B8"/>
    <w:rsid w:val="45421564"/>
    <w:rsid w:val="454C4A39"/>
    <w:rsid w:val="45D418BA"/>
    <w:rsid w:val="463069A0"/>
    <w:rsid w:val="484575BD"/>
    <w:rsid w:val="490E5D78"/>
    <w:rsid w:val="4A02072C"/>
    <w:rsid w:val="4A546E21"/>
    <w:rsid w:val="4A986822"/>
    <w:rsid w:val="4AD3441F"/>
    <w:rsid w:val="4C8E399D"/>
    <w:rsid w:val="4CA50114"/>
    <w:rsid w:val="4D63663A"/>
    <w:rsid w:val="4F745F83"/>
    <w:rsid w:val="4FBD5B32"/>
    <w:rsid w:val="50CB1E78"/>
    <w:rsid w:val="515832B6"/>
    <w:rsid w:val="517D5F39"/>
    <w:rsid w:val="520E18AC"/>
    <w:rsid w:val="52181816"/>
    <w:rsid w:val="538066BD"/>
    <w:rsid w:val="53916D60"/>
    <w:rsid w:val="54A57465"/>
    <w:rsid w:val="55300465"/>
    <w:rsid w:val="55B96904"/>
    <w:rsid w:val="55FD1495"/>
    <w:rsid w:val="598114CE"/>
    <w:rsid w:val="59F10F93"/>
    <w:rsid w:val="5A4763F3"/>
    <w:rsid w:val="5B061C74"/>
    <w:rsid w:val="5B9642B7"/>
    <w:rsid w:val="5DD75F7C"/>
    <w:rsid w:val="5EC7156E"/>
    <w:rsid w:val="609F7046"/>
    <w:rsid w:val="6167199C"/>
    <w:rsid w:val="627D3DDC"/>
    <w:rsid w:val="640E0FC4"/>
    <w:rsid w:val="64561FC3"/>
    <w:rsid w:val="67A14851"/>
    <w:rsid w:val="695828FB"/>
    <w:rsid w:val="6ACF093E"/>
    <w:rsid w:val="6BD477EC"/>
    <w:rsid w:val="6CEF600F"/>
    <w:rsid w:val="6E135E67"/>
    <w:rsid w:val="6E827F52"/>
    <w:rsid w:val="6FCE3C4B"/>
    <w:rsid w:val="6FE9188D"/>
    <w:rsid w:val="739A109D"/>
    <w:rsid w:val="7415715D"/>
    <w:rsid w:val="744F372E"/>
    <w:rsid w:val="758B1024"/>
    <w:rsid w:val="76782D4F"/>
    <w:rsid w:val="78140589"/>
    <w:rsid w:val="7869696E"/>
    <w:rsid w:val="7A73191D"/>
    <w:rsid w:val="7AB02F7C"/>
    <w:rsid w:val="7AB73A7F"/>
    <w:rsid w:val="7BC13553"/>
    <w:rsid w:val="7BC67A90"/>
    <w:rsid w:val="7C831EEE"/>
    <w:rsid w:val="7D2B6D03"/>
    <w:rsid w:val="7DC32556"/>
    <w:rsid w:val="7E5C07A9"/>
    <w:rsid w:val="7E65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8EA49"/>
  <w15:docId w15:val="{99996FE2-AA91-4253-8880-A2353C61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ody Text"/>
    <w:basedOn w:val="a"/>
    <w:link w:val="a6"/>
    <w:qFormat/>
    <w:pPr>
      <w:spacing w:line="240" w:lineRule="exact"/>
    </w:pPr>
    <w:rPr>
      <w:sz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脚 字符"/>
    <w:link w:val="a7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4">
    <w:name w:val="页眉 字符"/>
    <w:link w:val="a0"/>
    <w:qFormat/>
    <w:rPr>
      <w:kern w:val="2"/>
      <w:sz w:val="18"/>
      <w:szCs w:val="18"/>
    </w:rPr>
  </w:style>
  <w:style w:type="paragraph" w:customStyle="1" w:styleId="MTDisplayEquation">
    <w:name w:val="MTDisplayEquation"/>
    <w:basedOn w:val="a"/>
    <w:next w:val="a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customStyle="1" w:styleId="a6">
    <w:name w:val="正文文本 字符"/>
    <w:link w:val="a5"/>
    <w:qFormat/>
    <w:rPr>
      <w:kern w:val="2"/>
      <w:sz w:val="18"/>
      <w:szCs w:val="24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标题 3 字符"/>
    <w:link w:val="3"/>
    <w:uiPriority w:val="9"/>
    <w:qFormat/>
    <w:rPr>
      <w:rFonts w:ascii="宋体" w:hAnsi="宋体"/>
      <w:b/>
      <w:sz w:val="27"/>
      <w:szCs w:val="27"/>
    </w:rPr>
  </w:style>
  <w:style w:type="character" w:styleId="ab">
    <w:name w:val="Placeholder Text"/>
    <w:basedOn w:val="a1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185</Words>
  <Characters>1061</Characters>
  <Application>Microsoft Office Word</Application>
  <DocSecurity>0</DocSecurity>
  <Lines>8</Lines>
  <Paragraphs>2</Paragraphs>
  <ScaleCrop>false</ScaleCrop>
  <Company>MC SYSTEM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直读光谱仪测量中低合金钢中锰含量的测量不确定度评定</dc:title>
  <dc:creator>MC SYSTEM</dc:creator>
  <cp:lastModifiedBy>julumei@outlook.com</cp:lastModifiedBy>
  <cp:revision>15</cp:revision>
  <cp:lastPrinted>2019-11-25T08:04:00Z</cp:lastPrinted>
  <dcterms:created xsi:type="dcterms:W3CDTF">2020-05-05T03:15:00Z</dcterms:created>
  <dcterms:modified xsi:type="dcterms:W3CDTF">2020-09-20T08:49:00Z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