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北京绿奥飞贸易有限公司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0456-2020-QEO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付世浩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18510078572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847011203@qq.com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Q：水产品、蔬菜及许可范围内预包装食品（含冷藏冷冻食品）的销售</w:t>
            </w:r>
          </w:p>
          <w:p>
            <w:r>
              <w:t>E：水产品、蔬菜及许可范围内预包装食品（含冷藏冷冻食品）的销售及相关环境管理活动</w:t>
            </w:r>
          </w:p>
          <w:p>
            <w:r>
              <w:t>O：水产品、蔬菜及许可范围内预包装食品（含冷藏冷冻食品）的销售及相关职业健康安全管理活动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Q：29.07.09</w:t>
            </w:r>
          </w:p>
          <w:p>
            <w:r>
              <w:t>E：29.07.09</w:t>
            </w:r>
          </w:p>
          <w:p>
            <w:r>
              <w:t>O：29.07.09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2020年09月27日 下午至2020年09月28日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2020.9.26</w:t>
            </w:r>
            <w:bookmarkStart w:id="14" w:name="_GoBack"/>
            <w:bookmarkEnd w:id="14"/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9.27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14：00-14：30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/>
                <w:sz w:val="21"/>
                <w:szCs w:val="21"/>
              </w:rPr>
              <w:t>了解受审核方服务的场所、产品与认证范围一致性，了解设备管理包括特种设备控制，了解监视测量资源控制，了解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销售产品</w:t>
            </w:r>
            <w:r>
              <w:rPr>
                <w:rFonts w:hint="eastAsia"/>
                <w:sz w:val="21"/>
                <w:szCs w:val="21"/>
              </w:rPr>
              <w:t>与服务工艺、检验控制。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2020.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9.28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8:30-12:00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人力资源情况、人员情况核实，</w:t>
            </w:r>
            <w:r>
              <w:rPr>
                <w:rFonts w:hint="eastAsia"/>
                <w:sz w:val="21"/>
                <w:szCs w:val="21"/>
              </w:rPr>
              <w:t>文件化信息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环境因素，目标、指标及管理方案的可行性；应急准备及响应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8:30-12:00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销售部：产品采购、销售情况控制情况，仓库管理情况，</w:t>
            </w:r>
            <w:r>
              <w:rPr>
                <w:rFonts w:hint="eastAsia"/>
                <w:sz w:val="21"/>
                <w:szCs w:val="21"/>
              </w:rPr>
              <w:t>、特殊过程识别、环境因素的识别评价情况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目标、指标及管理方案的可行性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环境因素的识别评价情况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top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商定第二阶段审核的时间、细节等</w:t>
            </w:r>
          </w:p>
          <w:p>
            <w:pPr>
              <w:snapToGrid w:val="0"/>
              <w:ind w:firstLine="840" w:firstLineChars="4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351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2020-09-27T06:52:28Z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