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周文廷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2019-N1QMS-1244880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09.01.02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ISC-244880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薛江龙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专家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河北新华第二印刷有限责任公司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09.01.01,09.01.02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ISC-JSZJ-014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河北报业传媒集团印务有限公司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石家庄市栾城区装备制造产业园区南车路23号（段同村）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051430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石家庄市栾城区装备制造产业园区南车路23号（段同村）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051430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石家庄市栾城区装备制造产业园区南车路23号（段同村）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051430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胡建军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0311-85978139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曹旭辉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王俊杰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2020年09月24日 上午至2020年09月24日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09.01.01;09.01.02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