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2220"/>
        <w:gridCol w:w="10040"/>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47"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2220" w:type="dxa"/>
            <w:vMerge w:val="restart"/>
            <w:vAlign w:val="center"/>
          </w:tcPr>
          <w:p>
            <w:pPr>
              <w:jc w:val="center"/>
              <w:rPr>
                <w:sz w:val="24"/>
                <w:szCs w:val="24"/>
              </w:rPr>
            </w:pPr>
            <w:r>
              <w:rPr>
                <w:rFonts w:hint="eastAsia"/>
                <w:sz w:val="24"/>
                <w:szCs w:val="24"/>
              </w:rPr>
              <w:t>涉及-</w:t>
            </w:r>
          </w:p>
          <w:p>
            <w:pPr>
              <w:jc w:val="center"/>
            </w:pPr>
            <w:r>
              <w:rPr>
                <w:rFonts w:hint="eastAsia"/>
                <w:sz w:val="24"/>
                <w:szCs w:val="24"/>
              </w:rPr>
              <w:t>条款</w:t>
            </w:r>
          </w:p>
        </w:tc>
        <w:tc>
          <w:tcPr>
            <w:tcW w:w="10040" w:type="dxa"/>
            <w:vAlign w:val="center"/>
          </w:tcPr>
          <w:p>
            <w:pPr>
              <w:spacing w:line="380" w:lineRule="exact"/>
              <w:rPr>
                <w:sz w:val="24"/>
                <w:szCs w:val="22"/>
              </w:rPr>
            </w:pPr>
            <w:r>
              <w:rPr>
                <w:rFonts w:hint="eastAsia"/>
                <w:sz w:val="24"/>
                <w:szCs w:val="22"/>
              </w:rPr>
              <w:t>受审核部门：办公室    主管领导：</w:t>
            </w:r>
            <w:r>
              <w:rPr>
                <w:rFonts w:hint="eastAsia" w:ascii="宋体" w:hAnsi="宋体" w:cs="宋体"/>
                <w:kern w:val="0"/>
                <w:sz w:val="24"/>
                <w:szCs w:val="24"/>
              </w:rPr>
              <w:t>郝凌宇</w:t>
            </w:r>
            <w:r>
              <w:rPr>
                <w:rFonts w:hint="eastAsia"/>
                <w:sz w:val="24"/>
                <w:szCs w:val="22"/>
              </w:rPr>
              <w:t xml:space="preserve">    陪同人员：</w:t>
            </w:r>
            <w:r>
              <w:rPr>
                <w:rFonts w:hint="eastAsia" w:ascii="宋体" w:hAnsi="宋体" w:cs="宋体"/>
                <w:kern w:val="0"/>
                <w:sz w:val="24"/>
                <w:szCs w:val="24"/>
              </w:rPr>
              <w:t>郝凌宇</w:t>
            </w:r>
          </w:p>
        </w:tc>
        <w:tc>
          <w:tcPr>
            <w:tcW w:w="100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7" w:type="dxa"/>
            <w:vMerge w:val="continue"/>
            <w:vAlign w:val="center"/>
          </w:tcPr>
          <w:p/>
        </w:tc>
        <w:tc>
          <w:tcPr>
            <w:tcW w:w="2220" w:type="dxa"/>
            <w:vMerge w:val="continue"/>
            <w:vAlign w:val="center"/>
          </w:tcPr>
          <w:p/>
        </w:tc>
        <w:tc>
          <w:tcPr>
            <w:tcW w:w="10040" w:type="dxa"/>
            <w:vAlign w:val="center"/>
          </w:tcPr>
          <w:p>
            <w:pPr>
              <w:spacing w:line="380" w:lineRule="exact"/>
              <w:rPr>
                <w:sz w:val="24"/>
                <w:szCs w:val="22"/>
              </w:rPr>
            </w:pPr>
            <w:r>
              <w:rPr>
                <w:rFonts w:hint="eastAsia"/>
                <w:sz w:val="24"/>
                <w:szCs w:val="22"/>
              </w:rPr>
              <w:t>审核员：张鹏          审核时间：2020.9.28</w:t>
            </w:r>
          </w:p>
        </w:tc>
        <w:tc>
          <w:tcPr>
            <w:tcW w:w="100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47" w:type="dxa"/>
            <w:vMerge w:val="continue"/>
            <w:vAlign w:val="center"/>
          </w:tcPr>
          <w:p/>
        </w:tc>
        <w:tc>
          <w:tcPr>
            <w:tcW w:w="2220" w:type="dxa"/>
            <w:vMerge w:val="continue"/>
            <w:vAlign w:val="center"/>
          </w:tcPr>
          <w:p/>
        </w:tc>
        <w:tc>
          <w:tcPr>
            <w:tcW w:w="10040" w:type="dxa"/>
            <w:vAlign w:val="center"/>
          </w:tcPr>
          <w:p>
            <w:pPr>
              <w:spacing w:line="380" w:lineRule="exact"/>
              <w:rPr>
                <w:sz w:val="24"/>
                <w:szCs w:val="22"/>
              </w:rPr>
            </w:pPr>
            <w:r>
              <w:rPr>
                <w:sz w:val="24"/>
                <w:szCs w:val="22"/>
              </w:rPr>
              <w:t>EO5.3/7.2/7.3/7.4/7.5/8.1/8.2/9.2/10.2</w:t>
            </w:r>
            <w:r>
              <w:rPr>
                <w:rFonts w:hint="eastAsia"/>
                <w:sz w:val="24"/>
                <w:szCs w:val="22"/>
              </w:rPr>
              <w:t>；O5.4</w:t>
            </w:r>
          </w:p>
        </w:tc>
        <w:tc>
          <w:tcPr>
            <w:tcW w:w="100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widowControl/>
              <w:jc w:val="left"/>
            </w:pPr>
            <w:r>
              <w:rPr>
                <w:rFonts w:hint="eastAsia" w:ascii="宋体" w:hAnsi="宋体" w:cs="宋体"/>
                <w:color w:val="000000"/>
                <w:kern w:val="0"/>
                <w:sz w:val="20"/>
              </w:rPr>
              <w:t>岗位、职责和权限</w:t>
            </w:r>
          </w:p>
        </w:tc>
        <w:tc>
          <w:tcPr>
            <w:tcW w:w="2220" w:type="dxa"/>
          </w:tcPr>
          <w:p>
            <w:pPr>
              <w:pStyle w:val="2"/>
            </w:pPr>
            <w:r>
              <w:rPr>
                <w:szCs w:val="21"/>
              </w:rPr>
              <w:t>EO5.3</w:t>
            </w:r>
          </w:p>
        </w:tc>
        <w:tc>
          <w:tcPr>
            <w:tcW w:w="10040" w:type="dxa"/>
          </w:tcPr>
          <w:p>
            <w:pPr>
              <w:spacing w:line="380" w:lineRule="exact"/>
              <w:rPr>
                <w:sz w:val="24"/>
                <w:szCs w:val="22"/>
              </w:rPr>
            </w:pPr>
            <w:r>
              <w:rPr>
                <w:rFonts w:hint="eastAsia"/>
                <w:sz w:val="24"/>
                <w:szCs w:val="22"/>
              </w:rPr>
              <w:t>办公室职责</w:t>
            </w:r>
          </w:p>
          <w:p>
            <w:pPr>
              <w:autoSpaceDE w:val="0"/>
              <w:autoSpaceDN w:val="0"/>
              <w:snapToGrid w:val="0"/>
              <w:spacing w:line="390" w:lineRule="exact"/>
              <w:jc w:val="left"/>
              <w:rPr>
                <w:rFonts w:hint="eastAsia" w:ascii="宋体" w:hAnsi="宋体" w:cs="宋体"/>
                <w:kern w:val="0"/>
                <w:sz w:val="24"/>
              </w:rPr>
            </w:pPr>
            <w:r>
              <w:rPr>
                <w:rFonts w:hint="eastAsia" w:ascii="宋体" w:hAnsi="宋体" w:cs="宋体"/>
                <w:kern w:val="0"/>
                <w:sz w:val="24"/>
              </w:rPr>
              <w:t>1 ）参与制定公司的管理方针，向最高管理者负责，协助管理者代表建立、实施质量、环境、健康安全管理体系；</w:t>
            </w:r>
          </w:p>
          <w:p>
            <w:pPr>
              <w:autoSpaceDE w:val="0"/>
              <w:autoSpaceDN w:val="0"/>
              <w:snapToGrid w:val="0"/>
              <w:spacing w:line="390" w:lineRule="exact"/>
              <w:jc w:val="left"/>
              <w:rPr>
                <w:rFonts w:hint="eastAsia" w:ascii="宋体" w:hAnsi="宋体" w:cs="宋体"/>
                <w:kern w:val="0"/>
                <w:sz w:val="24"/>
              </w:rPr>
            </w:pPr>
            <w:r>
              <w:rPr>
                <w:rFonts w:hint="eastAsia" w:ascii="宋体" w:hAnsi="宋体" w:cs="宋体"/>
                <w:kern w:val="0"/>
                <w:sz w:val="24"/>
              </w:rPr>
              <w:t>2） 遵守质量、环境、职业健康安全法律、法规，并贯彻实施，确保质量、环境、职业健康安全管理体系目标、指标的实现；</w:t>
            </w:r>
          </w:p>
          <w:p>
            <w:pPr>
              <w:autoSpaceDE w:val="0"/>
              <w:autoSpaceDN w:val="0"/>
              <w:snapToGrid w:val="0"/>
              <w:spacing w:line="390" w:lineRule="exact"/>
              <w:jc w:val="left"/>
              <w:rPr>
                <w:rFonts w:hint="eastAsia" w:ascii="宋体" w:hAnsi="宋体" w:cs="宋体"/>
                <w:kern w:val="0"/>
                <w:sz w:val="24"/>
              </w:rPr>
            </w:pPr>
            <w:r>
              <w:rPr>
                <w:rFonts w:hint="eastAsia" w:ascii="宋体" w:hAnsi="宋体" w:cs="宋体"/>
                <w:kern w:val="0"/>
                <w:sz w:val="24"/>
              </w:rPr>
              <w:t>3） 负责人力资源管理,完成质量、环境、职业健康安全管理体系分配的管理职责；</w:t>
            </w:r>
          </w:p>
          <w:p>
            <w:pPr>
              <w:autoSpaceDE w:val="0"/>
              <w:autoSpaceDN w:val="0"/>
              <w:snapToGrid w:val="0"/>
              <w:spacing w:line="390" w:lineRule="exact"/>
              <w:jc w:val="left"/>
              <w:rPr>
                <w:rFonts w:hint="eastAsia" w:ascii="宋体" w:hAnsi="宋体" w:cs="宋体"/>
                <w:kern w:val="0"/>
                <w:sz w:val="24"/>
              </w:rPr>
            </w:pPr>
            <w:r>
              <w:rPr>
                <w:rFonts w:hint="eastAsia" w:ascii="宋体" w:hAnsi="宋体" w:cs="宋体"/>
                <w:kern w:val="0"/>
                <w:sz w:val="24"/>
              </w:rPr>
              <w:t>4）负责管理体系文件和记录的控制工作</w:t>
            </w:r>
          </w:p>
          <w:p>
            <w:pPr>
              <w:autoSpaceDE w:val="0"/>
              <w:autoSpaceDN w:val="0"/>
              <w:snapToGrid w:val="0"/>
              <w:spacing w:line="390" w:lineRule="exact"/>
              <w:jc w:val="left"/>
              <w:rPr>
                <w:rFonts w:hint="eastAsia" w:ascii="宋体" w:hAnsi="宋体" w:cs="宋体"/>
                <w:kern w:val="0"/>
                <w:sz w:val="24"/>
              </w:rPr>
            </w:pPr>
            <w:r>
              <w:rPr>
                <w:rFonts w:hint="eastAsia" w:ascii="宋体" w:hAnsi="宋体" w:cs="宋体"/>
                <w:kern w:val="0"/>
                <w:sz w:val="24"/>
              </w:rPr>
              <w:t>5）负责协助管理者代表策划实施管理体系的管理评审、内审工作；</w:t>
            </w:r>
          </w:p>
          <w:p>
            <w:pPr>
              <w:autoSpaceDE w:val="0"/>
              <w:autoSpaceDN w:val="0"/>
              <w:snapToGrid w:val="0"/>
              <w:spacing w:line="390" w:lineRule="exact"/>
              <w:jc w:val="left"/>
              <w:rPr>
                <w:rFonts w:hint="eastAsia" w:ascii="宋体" w:hAnsi="宋体" w:cs="宋体"/>
                <w:kern w:val="0"/>
                <w:sz w:val="24"/>
              </w:rPr>
            </w:pPr>
            <w:r>
              <w:rPr>
                <w:rFonts w:hint="eastAsia" w:ascii="宋体" w:hAnsi="宋体" w:cs="宋体"/>
                <w:kern w:val="0"/>
                <w:sz w:val="24"/>
              </w:rPr>
              <w:t>6）负责公司管理体系方面的培训工作；</w:t>
            </w:r>
          </w:p>
          <w:p>
            <w:pPr>
              <w:autoSpaceDE w:val="0"/>
              <w:autoSpaceDN w:val="0"/>
              <w:snapToGrid w:val="0"/>
              <w:spacing w:line="390" w:lineRule="exact"/>
              <w:jc w:val="left"/>
              <w:rPr>
                <w:sz w:val="24"/>
                <w:szCs w:val="22"/>
              </w:rPr>
            </w:pPr>
            <w:r>
              <w:rPr>
                <w:rFonts w:hint="eastAsia"/>
                <w:sz w:val="24"/>
                <w:szCs w:val="22"/>
              </w:rPr>
              <w:t>询问办公室主任</w:t>
            </w:r>
            <w:r>
              <w:rPr>
                <w:rFonts w:hint="eastAsia" w:ascii="宋体" w:hAnsi="宋体" w:cs="宋体"/>
                <w:kern w:val="0"/>
                <w:sz w:val="24"/>
                <w:szCs w:val="24"/>
              </w:rPr>
              <w:t>郝凌宇，职责回答明确。</w:t>
            </w:r>
          </w:p>
        </w:tc>
        <w:tc>
          <w:tcPr>
            <w:tcW w:w="1002" w:type="dxa"/>
          </w:tcPr>
          <w:p>
            <w:pPr>
              <w:pStyle w:val="2"/>
            </w:pPr>
          </w:p>
          <w:p>
            <w:pPr>
              <w:pStyle w:val="2"/>
            </w:pPr>
          </w:p>
          <w:p>
            <w:pPr>
              <w:pStyle w:val="2"/>
            </w:pPr>
          </w:p>
          <w:p>
            <w:pPr>
              <w:pStyle w:val="2"/>
            </w:pPr>
          </w:p>
          <w:p>
            <w:pPr>
              <w:pStyle w:val="2"/>
            </w:pPr>
          </w:p>
          <w:p>
            <w:pPr>
              <w:pStyle w:val="2"/>
              <w:ind w:firstLine="230" w:firstLineChars="100"/>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widowControl/>
              <w:jc w:val="left"/>
              <w:rPr>
                <w:sz w:val="24"/>
                <w:szCs w:val="22"/>
              </w:rPr>
            </w:pPr>
            <w:r>
              <w:rPr>
                <w:sz w:val="24"/>
                <w:szCs w:val="22"/>
              </w:rPr>
              <w:t>能力；意识</w:t>
            </w:r>
          </w:p>
        </w:tc>
        <w:tc>
          <w:tcPr>
            <w:tcW w:w="2220" w:type="dxa"/>
          </w:tcPr>
          <w:p>
            <w:pPr>
              <w:pStyle w:val="2"/>
            </w:pPr>
            <w:r>
              <w:rPr>
                <w:szCs w:val="21"/>
              </w:rPr>
              <w:t>EO</w:t>
            </w:r>
            <w:r>
              <w:rPr>
                <w:rFonts w:hint="eastAsia"/>
                <w:szCs w:val="21"/>
              </w:rPr>
              <w:t>：</w:t>
            </w:r>
            <w:r>
              <w:rPr>
                <w:szCs w:val="21"/>
              </w:rPr>
              <w:t>7.2/7.3</w:t>
            </w:r>
          </w:p>
        </w:tc>
        <w:tc>
          <w:tcPr>
            <w:tcW w:w="10040" w:type="dxa"/>
          </w:tcPr>
          <w:p>
            <w:pPr>
              <w:pStyle w:val="14"/>
              <w:spacing w:line="360" w:lineRule="exact"/>
              <w:ind w:firstLine="0" w:firstLineChars="0"/>
              <w:jc w:val="left"/>
              <w:rPr>
                <w:kern w:val="2"/>
                <w:sz w:val="24"/>
                <w:szCs w:val="22"/>
              </w:rPr>
            </w:pPr>
            <w:r>
              <w:rPr>
                <w:rFonts w:hint="eastAsia"/>
                <w:kern w:val="2"/>
                <w:sz w:val="24"/>
                <w:szCs w:val="22"/>
              </w:rPr>
              <w:t>公司办公室确定影响产品和服务质量的各岗位人员的素质要求，包括人员的教育、培训、技能和经验要求，并按该要求进行评价配备人力资源，使其有能力胜任本职工作。</w:t>
            </w:r>
          </w:p>
          <w:p>
            <w:pPr>
              <w:pStyle w:val="14"/>
              <w:spacing w:line="360" w:lineRule="exact"/>
              <w:ind w:firstLine="0" w:firstLineChars="0"/>
              <w:jc w:val="left"/>
              <w:rPr>
                <w:kern w:val="2"/>
                <w:sz w:val="24"/>
                <w:szCs w:val="22"/>
              </w:rPr>
            </w:pPr>
            <w:r>
              <w:rPr>
                <w:rFonts w:hint="eastAsia"/>
                <w:kern w:val="2"/>
                <w:sz w:val="24"/>
                <w:szCs w:val="22"/>
              </w:rPr>
              <w:t>办公室按照职责权限要求和岗位说明书进行人员招聘。</w:t>
            </w:r>
          </w:p>
          <w:p>
            <w:pPr>
              <w:pStyle w:val="14"/>
              <w:spacing w:line="360" w:lineRule="exact"/>
              <w:ind w:firstLine="0" w:firstLineChars="0"/>
              <w:jc w:val="left"/>
              <w:rPr>
                <w:kern w:val="2"/>
                <w:sz w:val="24"/>
                <w:szCs w:val="22"/>
              </w:rPr>
            </w:pPr>
            <w:r>
              <w:rPr>
                <w:rFonts w:hint="eastAsia"/>
                <w:kern w:val="2"/>
                <w:sz w:val="24"/>
                <w:szCs w:val="22"/>
              </w:rPr>
              <w:t>制定了年度培训计划，查培训计划与培训内容，所策划和实施的培训内容，技能要求符合企业实际需求，人员能力基本胜任</w:t>
            </w:r>
          </w:p>
          <w:p>
            <w:pPr>
              <w:pStyle w:val="14"/>
              <w:spacing w:line="360" w:lineRule="exact"/>
              <w:ind w:firstLine="0" w:firstLineChars="0"/>
              <w:jc w:val="left"/>
              <w:rPr>
                <w:kern w:val="2"/>
                <w:sz w:val="24"/>
                <w:szCs w:val="22"/>
              </w:rPr>
            </w:pPr>
            <w:r>
              <w:rPr>
                <w:rFonts w:hint="eastAsia"/>
                <w:kern w:val="2"/>
                <w:sz w:val="24"/>
                <w:szCs w:val="22"/>
              </w:rPr>
              <w:t>查岗位清单和所提供的岗位职责与任职要求，对本部门负责人及各个岗位人员的任职及能力要求做出了规定。包括教育、培训、技能、经验（从事本岗位的工作年限）；</w:t>
            </w:r>
          </w:p>
          <w:p>
            <w:pPr>
              <w:pStyle w:val="14"/>
              <w:spacing w:line="360" w:lineRule="exact"/>
              <w:ind w:firstLine="0" w:firstLineChars="0"/>
              <w:jc w:val="left"/>
              <w:rPr>
                <w:kern w:val="2"/>
                <w:sz w:val="24"/>
                <w:szCs w:val="22"/>
              </w:rPr>
            </w:pPr>
            <w:r>
              <w:rPr>
                <w:rFonts w:hint="eastAsia"/>
                <w:kern w:val="2"/>
                <w:sz w:val="24"/>
                <w:szCs w:val="22"/>
              </w:rPr>
              <w:t>查企业年度培训计划，2020年共制定7项，包含：EO标准的培训、内审知识、技能;岗位职责、意识;环境保护、质量安全意识;消防知识等。目前已完成4项.</w:t>
            </w:r>
          </w:p>
          <w:p>
            <w:pPr>
              <w:pStyle w:val="14"/>
              <w:spacing w:line="360" w:lineRule="exact"/>
              <w:ind w:firstLine="0" w:firstLineChars="0"/>
              <w:jc w:val="left"/>
              <w:rPr>
                <w:kern w:val="2"/>
                <w:sz w:val="24"/>
                <w:szCs w:val="22"/>
              </w:rPr>
            </w:pPr>
            <w:r>
              <w:rPr>
                <w:rFonts w:hint="eastAsia"/>
                <w:kern w:val="2"/>
                <w:sz w:val="24"/>
                <w:szCs w:val="22"/>
              </w:rPr>
              <w:t>抽查培训实施：</w:t>
            </w:r>
          </w:p>
          <w:p>
            <w:pPr>
              <w:spacing w:line="460" w:lineRule="exact"/>
              <w:ind w:firstLine="480" w:firstLineChars="200"/>
              <w:rPr>
                <w:sz w:val="24"/>
                <w:szCs w:val="22"/>
              </w:rPr>
            </w:pPr>
            <w:r>
              <w:rPr>
                <w:rFonts w:hint="eastAsia"/>
                <w:sz w:val="24"/>
                <w:szCs w:val="22"/>
              </w:rPr>
              <w:t>抽查培训评价记录：2020.1.6培训内容：以</w:t>
            </w:r>
            <w:r>
              <w:rPr>
                <w:rFonts w:hint="eastAsia"/>
                <w:sz w:val="24"/>
              </w:rPr>
              <w:t>GB/T24001-2016和GB/T45001-2020标准为</w:t>
            </w:r>
            <w:r>
              <w:rPr>
                <w:rFonts w:hint="eastAsia"/>
                <w:sz w:val="24"/>
                <w:szCs w:val="22"/>
              </w:rPr>
              <w:t>教材，对公司管理人员进行了集中贯标培训，以提问、讨论的方式进行培训效果成绩考核。</w:t>
            </w:r>
          </w:p>
          <w:p>
            <w:pPr>
              <w:pStyle w:val="14"/>
              <w:spacing w:line="360" w:lineRule="exact"/>
              <w:ind w:firstLine="0" w:firstLineChars="0"/>
              <w:jc w:val="left"/>
              <w:rPr>
                <w:kern w:val="2"/>
                <w:sz w:val="24"/>
                <w:szCs w:val="22"/>
              </w:rPr>
            </w:pPr>
            <w:r>
              <w:rPr>
                <w:rFonts w:hint="eastAsia"/>
                <w:kern w:val="2"/>
                <w:sz w:val="24"/>
                <w:szCs w:val="22"/>
              </w:rPr>
              <w:t>培训教师：李老师，培训记录有签到表、培训时间、地点、人数、效果评价等，经口头交流考核结果合格，培训教师确认。</w:t>
            </w:r>
          </w:p>
          <w:p>
            <w:pPr>
              <w:pStyle w:val="14"/>
              <w:spacing w:line="360" w:lineRule="exact"/>
              <w:ind w:firstLine="0" w:firstLineChars="0"/>
              <w:jc w:val="left"/>
              <w:rPr>
                <w:kern w:val="2"/>
                <w:sz w:val="24"/>
                <w:szCs w:val="22"/>
              </w:rPr>
            </w:pPr>
          </w:p>
          <w:p>
            <w:pPr>
              <w:pStyle w:val="14"/>
              <w:spacing w:line="360" w:lineRule="exact"/>
              <w:ind w:firstLine="0" w:firstLineChars="0"/>
              <w:jc w:val="left"/>
              <w:rPr>
                <w:kern w:val="2"/>
                <w:sz w:val="24"/>
                <w:szCs w:val="22"/>
              </w:rPr>
            </w:pPr>
            <w:r>
              <w:rPr>
                <w:rFonts w:hint="eastAsia"/>
                <w:kern w:val="2"/>
                <w:sz w:val="24"/>
                <w:szCs w:val="22"/>
              </w:rPr>
              <w:t>抽查</w:t>
            </w:r>
            <w:r>
              <w:rPr>
                <w:rFonts w:hint="eastAsia"/>
                <w:sz w:val="24"/>
              </w:rPr>
              <w:t>2</w:t>
            </w:r>
            <w:r>
              <w:rPr>
                <w:rFonts w:hint="eastAsia"/>
                <w:kern w:val="2"/>
                <w:sz w:val="24"/>
                <w:szCs w:val="22"/>
              </w:rPr>
              <w:t>020.5.22，培训内容：以本公司管理手册、程序文件、管理文件为学习教材，2020年5月22日，在公司会议室，对公司管理层进行体系文件宣贯，以口试回答的方式进行掌握效果考核。参加人员：5人，有签到、培训时间、地点、人数、效果评价，考核结果合格。</w:t>
            </w:r>
          </w:p>
          <w:p>
            <w:pPr>
              <w:pStyle w:val="14"/>
              <w:spacing w:line="360" w:lineRule="exact"/>
              <w:ind w:firstLine="0" w:firstLineChars="0"/>
              <w:jc w:val="left"/>
              <w:rPr>
                <w:kern w:val="2"/>
                <w:sz w:val="24"/>
                <w:szCs w:val="22"/>
              </w:rPr>
            </w:pPr>
            <w:r>
              <w:rPr>
                <w:rFonts w:hint="eastAsia"/>
                <w:kern w:val="2"/>
                <w:sz w:val="24"/>
                <w:szCs w:val="22"/>
              </w:rPr>
              <w:t>对以上所抽查的培训项目公司制定了相应的培训计划和培训签到及评价。</w:t>
            </w:r>
          </w:p>
          <w:p>
            <w:pPr>
              <w:pStyle w:val="14"/>
              <w:spacing w:line="360" w:lineRule="exact"/>
              <w:ind w:firstLine="0" w:firstLineChars="0"/>
              <w:jc w:val="left"/>
              <w:rPr>
                <w:kern w:val="2"/>
                <w:sz w:val="24"/>
                <w:szCs w:val="22"/>
              </w:rPr>
            </w:pPr>
          </w:p>
          <w:p>
            <w:pPr>
              <w:pStyle w:val="14"/>
              <w:spacing w:line="360" w:lineRule="exact"/>
              <w:ind w:firstLine="0" w:firstLineChars="0"/>
              <w:jc w:val="left"/>
              <w:rPr>
                <w:kern w:val="2"/>
                <w:sz w:val="24"/>
                <w:szCs w:val="22"/>
              </w:rPr>
            </w:pPr>
            <w:r>
              <w:rPr>
                <w:rFonts w:hint="eastAsia"/>
                <w:kern w:val="2"/>
                <w:sz w:val="24"/>
                <w:szCs w:val="22"/>
              </w:rPr>
              <w:t>公司的员工档案管理实现了一人一档，内容详细，符合要求。</w:t>
            </w:r>
          </w:p>
          <w:p>
            <w:pPr>
              <w:pStyle w:val="14"/>
              <w:spacing w:line="360" w:lineRule="exact"/>
              <w:ind w:firstLine="0" w:firstLineChars="0"/>
              <w:jc w:val="left"/>
              <w:rPr>
                <w:kern w:val="2"/>
                <w:sz w:val="24"/>
                <w:szCs w:val="22"/>
              </w:rPr>
            </w:pPr>
            <w:r>
              <w:rPr>
                <w:rFonts w:hint="eastAsia"/>
                <w:kern w:val="2"/>
                <w:sz w:val="24"/>
                <w:szCs w:val="22"/>
              </w:rPr>
              <w:t>通过沟通得知，组织通过招聘适宜的人员和组织内部员工进行培训的方式提升员工的质量意识水平；</w:t>
            </w:r>
          </w:p>
          <w:p>
            <w:pPr>
              <w:pStyle w:val="14"/>
              <w:spacing w:line="360" w:lineRule="exact"/>
              <w:ind w:firstLine="0" w:firstLineChars="0"/>
              <w:jc w:val="left"/>
              <w:rPr>
                <w:kern w:val="2"/>
                <w:sz w:val="24"/>
                <w:szCs w:val="22"/>
              </w:rPr>
            </w:pPr>
            <w:r>
              <w:rPr>
                <w:rFonts w:hint="eastAsia"/>
                <w:kern w:val="2"/>
                <w:sz w:val="24"/>
                <w:szCs w:val="22"/>
              </w:rPr>
              <w:t>组织以培训、沟通、表扬等形式，激励员工认识到自己从事工作的重要性，使之为实现公司质量目标而努力，作出自己的贡献。</w:t>
            </w:r>
          </w:p>
          <w:p>
            <w:pPr>
              <w:pStyle w:val="14"/>
              <w:spacing w:line="360" w:lineRule="exact"/>
              <w:ind w:firstLine="0" w:firstLineChars="0"/>
              <w:jc w:val="left"/>
              <w:rPr>
                <w:kern w:val="2"/>
                <w:sz w:val="24"/>
                <w:szCs w:val="22"/>
              </w:rPr>
            </w:pPr>
            <w:r>
              <w:rPr>
                <w:rFonts w:hint="eastAsia"/>
                <w:kern w:val="2"/>
                <w:sz w:val="24"/>
                <w:szCs w:val="22"/>
              </w:rPr>
              <w:t>交流得知，组织就质量管理体系的有效性通过相关会议、通知、文件、公告、邮件、培训等进行内部沟通。通过电话、邮件、顾客满意度调查等方式进行相关方沟通；</w:t>
            </w:r>
          </w:p>
          <w:p>
            <w:pPr>
              <w:rPr>
                <w:sz w:val="24"/>
                <w:szCs w:val="22"/>
              </w:rPr>
            </w:pPr>
          </w:p>
        </w:tc>
        <w:tc>
          <w:tcPr>
            <w:tcW w:w="1002" w:type="dxa"/>
          </w:tcPr>
          <w:p>
            <w:pPr>
              <w:pStyle w:val="2"/>
              <w:ind w:firstLine="230" w:firstLineChars="100"/>
            </w:pPr>
          </w:p>
          <w:p>
            <w:pPr>
              <w:pStyle w:val="2"/>
              <w:ind w:firstLine="230" w:firstLineChars="100"/>
            </w:pPr>
          </w:p>
          <w:p>
            <w:pPr>
              <w:pStyle w:val="2"/>
              <w:ind w:firstLine="230" w:firstLineChars="100"/>
            </w:pPr>
          </w:p>
          <w:p>
            <w:pPr>
              <w:pStyle w:val="2"/>
              <w:ind w:firstLine="230" w:firstLineChars="100"/>
            </w:pPr>
          </w:p>
          <w:p>
            <w:pPr>
              <w:pStyle w:val="2"/>
              <w:ind w:firstLine="230" w:firstLineChars="100"/>
            </w:pPr>
          </w:p>
          <w:p>
            <w:pPr>
              <w:pStyle w:val="2"/>
              <w:ind w:firstLine="230" w:firstLineChars="100"/>
            </w:pPr>
          </w:p>
          <w:p>
            <w:pPr>
              <w:pStyle w:val="2"/>
              <w:ind w:firstLine="230" w:firstLineChars="100"/>
            </w:pPr>
          </w:p>
          <w:p>
            <w:pPr>
              <w:pStyle w:val="2"/>
              <w:ind w:firstLine="230" w:firstLineChars="100"/>
            </w:pPr>
          </w:p>
          <w:p>
            <w:pPr>
              <w:pStyle w:val="2"/>
              <w:ind w:firstLine="230" w:firstLineChars="100"/>
            </w:pPr>
          </w:p>
          <w:p>
            <w:pPr>
              <w:pStyle w:val="2"/>
              <w:ind w:firstLine="230" w:firstLineChars="100"/>
            </w:pPr>
          </w:p>
          <w:p>
            <w:pPr>
              <w:pStyle w:val="2"/>
              <w:ind w:firstLine="230" w:firstLineChars="100"/>
            </w:pPr>
          </w:p>
          <w:p>
            <w:pPr>
              <w:pStyle w:val="2"/>
              <w:ind w:firstLine="230" w:firstLineChars="100"/>
            </w:pPr>
          </w:p>
          <w:p>
            <w:pPr>
              <w:pStyle w:val="2"/>
              <w:ind w:firstLine="230" w:firstLineChars="100"/>
            </w:pPr>
          </w:p>
          <w:p>
            <w:pPr>
              <w:pStyle w:val="2"/>
              <w:ind w:firstLine="230" w:firstLineChars="100"/>
            </w:pPr>
          </w:p>
          <w:p>
            <w:pPr>
              <w:pStyle w:val="2"/>
              <w:ind w:firstLine="230" w:firstLineChars="100"/>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widowControl/>
              <w:jc w:val="left"/>
              <w:rPr>
                <w:sz w:val="24"/>
                <w:szCs w:val="22"/>
              </w:rPr>
            </w:pPr>
            <w:r>
              <w:rPr>
                <w:szCs w:val="21"/>
              </w:rPr>
              <w:t>沟通</w:t>
            </w:r>
            <w:r>
              <w:rPr>
                <w:rFonts w:hint="eastAsia"/>
                <w:szCs w:val="21"/>
                <w:lang w:eastAsia="zh-CN"/>
              </w:rPr>
              <w:t>、</w:t>
            </w:r>
            <w:r>
              <w:rPr>
                <w:szCs w:val="21"/>
              </w:rPr>
              <w:t>参与和协商</w:t>
            </w:r>
          </w:p>
        </w:tc>
        <w:tc>
          <w:tcPr>
            <w:tcW w:w="2220" w:type="dxa"/>
          </w:tcPr>
          <w:p>
            <w:pPr>
              <w:pStyle w:val="2"/>
            </w:pPr>
            <w:r>
              <w:rPr>
                <w:szCs w:val="21"/>
              </w:rPr>
              <w:t>EO7.4</w:t>
            </w:r>
          </w:p>
        </w:tc>
        <w:tc>
          <w:tcPr>
            <w:tcW w:w="10040" w:type="dxa"/>
          </w:tcPr>
          <w:p>
            <w:pPr>
              <w:pStyle w:val="14"/>
              <w:spacing w:line="360" w:lineRule="exact"/>
              <w:ind w:firstLine="0" w:firstLineChars="0"/>
              <w:jc w:val="left"/>
              <w:rPr>
                <w:kern w:val="2"/>
                <w:sz w:val="24"/>
                <w:szCs w:val="22"/>
              </w:rPr>
            </w:pPr>
            <w:r>
              <w:rPr>
                <w:rFonts w:hint="eastAsia"/>
                <w:kern w:val="2"/>
                <w:sz w:val="24"/>
                <w:szCs w:val="22"/>
              </w:rPr>
              <w:t>总经理创造使员工参与管理体系事务的氛围。</w:t>
            </w:r>
          </w:p>
          <w:p>
            <w:pPr>
              <w:pStyle w:val="14"/>
              <w:spacing w:line="360" w:lineRule="exact"/>
              <w:ind w:firstLine="0" w:firstLineChars="0"/>
              <w:jc w:val="left"/>
              <w:rPr>
                <w:kern w:val="2"/>
                <w:sz w:val="24"/>
                <w:szCs w:val="22"/>
              </w:rPr>
            </w:pPr>
            <w:r>
              <w:rPr>
                <w:rFonts w:hint="eastAsia"/>
                <w:kern w:val="2"/>
                <w:sz w:val="24"/>
                <w:szCs w:val="22"/>
              </w:rPr>
              <w:t>公司办公室就质量、环境、职业健康安全信息在企业各层次及相关方进行沟通。员工要了解关于参与的安排事宜，员工要了解谁是职业健康安全的员工代表和指定的体系负责人。</w:t>
            </w:r>
          </w:p>
          <w:p>
            <w:pPr>
              <w:pStyle w:val="14"/>
              <w:spacing w:line="360" w:lineRule="exact"/>
              <w:ind w:firstLine="0" w:firstLineChars="0"/>
              <w:jc w:val="left"/>
              <w:rPr>
                <w:kern w:val="2"/>
                <w:sz w:val="24"/>
                <w:szCs w:val="22"/>
              </w:rPr>
            </w:pPr>
            <w:r>
              <w:rPr>
                <w:rFonts w:hint="eastAsia"/>
                <w:kern w:val="2"/>
                <w:sz w:val="24"/>
                <w:szCs w:val="22"/>
              </w:rPr>
              <w:t>公司鼓励非管理类员工参与下述活动： </w:t>
            </w:r>
          </w:p>
          <w:p>
            <w:pPr>
              <w:pStyle w:val="14"/>
              <w:spacing w:line="360" w:lineRule="exact"/>
              <w:ind w:firstLine="0" w:firstLineChars="0"/>
              <w:jc w:val="left"/>
              <w:rPr>
                <w:kern w:val="2"/>
                <w:sz w:val="24"/>
                <w:szCs w:val="22"/>
              </w:rPr>
            </w:pPr>
            <w:r>
              <w:rPr>
                <w:rFonts w:hint="eastAsia"/>
                <w:kern w:val="2"/>
                <w:sz w:val="24"/>
                <w:szCs w:val="22"/>
              </w:rPr>
              <w:t>—确定他们参与和协商的机制；  —危险源辨识和风险评价； —控制危险源和风险的措施； —识别能力、培训和培训评价的需求；—确定需要沟通的信息以及如何沟通； —确定控制措施及其有效应用； —调查事件和不符合并确定纠正措施； </w:t>
            </w:r>
          </w:p>
          <w:p>
            <w:pPr>
              <w:pStyle w:val="14"/>
              <w:spacing w:line="360" w:lineRule="exact"/>
              <w:ind w:firstLine="0" w:firstLineChars="0"/>
              <w:jc w:val="left"/>
              <w:rPr>
                <w:kern w:val="2"/>
                <w:sz w:val="24"/>
                <w:szCs w:val="22"/>
              </w:rPr>
            </w:pPr>
            <w:r>
              <w:rPr>
                <w:rFonts w:hint="eastAsia"/>
                <w:kern w:val="2"/>
                <w:sz w:val="24"/>
                <w:szCs w:val="22"/>
              </w:rPr>
              <w:t>公司鼓励非管理类员工参与协商下述活动： </w:t>
            </w:r>
          </w:p>
          <w:p>
            <w:pPr>
              <w:pStyle w:val="14"/>
              <w:spacing w:line="360" w:lineRule="exact"/>
              <w:ind w:firstLine="0" w:firstLineChars="0"/>
              <w:jc w:val="left"/>
              <w:rPr>
                <w:kern w:val="2"/>
                <w:sz w:val="24"/>
                <w:szCs w:val="22"/>
              </w:rPr>
            </w:pPr>
            <w:r>
              <w:rPr>
                <w:rFonts w:hint="eastAsia"/>
                <w:kern w:val="2"/>
                <w:sz w:val="24"/>
                <w:szCs w:val="22"/>
              </w:rPr>
              <w:t>—确定相关方的需求和期望； —制定方针；  —适用时分配组织的岗位、职责、责任和权限； —确定如何应用法律法规要求和其他要求； —制定职业健康安全目标；  —确定哪些需要监视、测量和评价； —策划、建立、实施并保持一个或多个审核方案； —建立一个或多个持续改进过程。</w:t>
            </w:r>
          </w:p>
          <w:p>
            <w:pPr>
              <w:pStyle w:val="14"/>
              <w:spacing w:line="360" w:lineRule="exact"/>
              <w:ind w:firstLine="0" w:firstLineChars="0"/>
              <w:jc w:val="left"/>
              <w:rPr>
                <w:kern w:val="2"/>
                <w:sz w:val="24"/>
                <w:szCs w:val="22"/>
              </w:rPr>
            </w:pPr>
            <w:r>
              <w:rPr>
                <w:rFonts w:hint="eastAsia"/>
                <w:kern w:val="2"/>
                <w:sz w:val="24"/>
                <w:szCs w:val="22"/>
              </w:rPr>
              <w:t>沟通的主要方式有通知、会议、合同、满意度调查表、内部网络、表格传递、视频、QQ、微信等，沟通交流畅通，符合要求。</w:t>
            </w:r>
            <w:bookmarkStart w:id="0" w:name="_GoBack"/>
            <w:bookmarkEnd w:id="0"/>
          </w:p>
        </w:tc>
        <w:tc>
          <w:tcPr>
            <w:tcW w:w="1002" w:type="dxa"/>
          </w:tcPr>
          <w:p>
            <w:pPr>
              <w:pStyle w:val="2"/>
              <w:ind w:firstLine="230" w:firstLineChars="100"/>
            </w:pPr>
          </w:p>
          <w:p>
            <w:pPr>
              <w:pStyle w:val="2"/>
              <w:ind w:firstLine="230" w:firstLineChars="100"/>
            </w:pPr>
          </w:p>
          <w:p>
            <w:pPr>
              <w:pStyle w:val="2"/>
              <w:ind w:firstLine="230" w:firstLineChars="100"/>
            </w:pPr>
          </w:p>
          <w:p>
            <w:pPr>
              <w:pStyle w:val="2"/>
              <w:ind w:firstLine="230" w:firstLineChars="100"/>
            </w:pPr>
          </w:p>
          <w:p>
            <w:pPr>
              <w:pStyle w:val="2"/>
              <w:ind w:firstLine="230" w:firstLineChars="100"/>
            </w:pPr>
          </w:p>
          <w:p>
            <w:pPr>
              <w:pStyle w:val="2"/>
              <w:ind w:firstLine="230" w:firstLineChars="100"/>
            </w:pPr>
          </w:p>
          <w:p>
            <w:pPr>
              <w:pStyle w:val="2"/>
              <w:ind w:firstLine="230" w:firstLineChars="100"/>
            </w:pPr>
          </w:p>
          <w:p>
            <w:pPr>
              <w:pStyle w:val="2"/>
              <w:ind w:firstLine="230" w:firstLineChars="100"/>
            </w:pPr>
          </w:p>
          <w:p>
            <w:pPr>
              <w:pStyle w:val="2"/>
              <w:ind w:firstLine="230" w:firstLineChars="100"/>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widowControl/>
              <w:jc w:val="left"/>
              <w:rPr>
                <w:sz w:val="24"/>
                <w:szCs w:val="22"/>
              </w:rPr>
            </w:pPr>
            <w:r>
              <w:rPr>
                <w:szCs w:val="21"/>
              </w:rPr>
              <w:t>文件和记录控制</w:t>
            </w:r>
          </w:p>
        </w:tc>
        <w:tc>
          <w:tcPr>
            <w:tcW w:w="2220" w:type="dxa"/>
          </w:tcPr>
          <w:p>
            <w:pPr>
              <w:pStyle w:val="2"/>
              <w:rPr>
                <w:szCs w:val="21"/>
              </w:rPr>
            </w:pPr>
            <w:r>
              <w:rPr>
                <w:szCs w:val="21"/>
              </w:rPr>
              <w:t>EO7.5</w:t>
            </w:r>
          </w:p>
        </w:tc>
        <w:tc>
          <w:tcPr>
            <w:tcW w:w="10040" w:type="dxa"/>
            <w:vAlign w:val="center"/>
          </w:tcPr>
          <w:p>
            <w:pPr>
              <w:pStyle w:val="14"/>
              <w:spacing w:line="360" w:lineRule="exact"/>
              <w:ind w:firstLine="0" w:firstLineChars="0"/>
              <w:jc w:val="left"/>
              <w:rPr>
                <w:kern w:val="2"/>
                <w:sz w:val="24"/>
                <w:szCs w:val="22"/>
              </w:rPr>
            </w:pPr>
            <w:r>
              <w:rPr>
                <w:rFonts w:hint="eastAsia"/>
                <w:kern w:val="2"/>
                <w:sz w:val="24"/>
                <w:szCs w:val="22"/>
              </w:rPr>
              <w:t>公司建立并保持了《文件控制程序》、《记录控制程序》，批准：总经理，陈喜；对成文信息的控制进行了策划和规定；</w:t>
            </w:r>
          </w:p>
          <w:p>
            <w:pPr>
              <w:pStyle w:val="14"/>
              <w:numPr>
                <w:ilvl w:val="0"/>
                <w:numId w:val="1"/>
              </w:numPr>
              <w:spacing w:line="360" w:lineRule="exact"/>
              <w:ind w:firstLine="0" w:firstLineChars="0"/>
              <w:jc w:val="left"/>
              <w:rPr>
                <w:kern w:val="2"/>
                <w:sz w:val="24"/>
                <w:szCs w:val="22"/>
              </w:rPr>
            </w:pPr>
            <w:r>
              <w:rPr>
                <w:rFonts w:hint="eastAsia"/>
                <w:kern w:val="2"/>
                <w:sz w:val="24"/>
                <w:szCs w:val="22"/>
              </w:rPr>
              <w:t>抽检:办公室文件均为有效版本,并经相关人员批准，文件以文件名称/编号/版本号进行标识，如：管理手册,编号SLE/QES</w:t>
            </w:r>
            <w:r>
              <w:rPr>
                <w:kern w:val="2"/>
                <w:sz w:val="24"/>
                <w:szCs w:val="22"/>
              </w:rPr>
              <w:t>-</w:t>
            </w:r>
            <w:r>
              <w:rPr>
                <w:rFonts w:hint="eastAsia"/>
                <w:kern w:val="2"/>
                <w:sz w:val="24"/>
                <w:szCs w:val="22"/>
              </w:rPr>
              <w:t>2020</w:t>
            </w:r>
            <w:r>
              <w:rPr>
                <w:kern w:val="2"/>
                <w:sz w:val="24"/>
                <w:szCs w:val="22"/>
              </w:rPr>
              <w:t>-</w:t>
            </w:r>
            <w:r>
              <w:rPr>
                <w:rFonts w:hint="eastAsia"/>
                <w:kern w:val="2"/>
                <w:sz w:val="24"/>
                <w:szCs w:val="22"/>
              </w:rPr>
              <w:t>AO,生效日期：2020-1-1。</w:t>
            </w:r>
          </w:p>
          <w:p>
            <w:pPr>
              <w:pStyle w:val="14"/>
              <w:numPr>
                <w:ilvl w:val="0"/>
                <w:numId w:val="1"/>
              </w:numPr>
              <w:spacing w:line="360" w:lineRule="exact"/>
              <w:ind w:firstLine="0" w:firstLineChars="0"/>
              <w:jc w:val="left"/>
              <w:rPr>
                <w:kern w:val="2"/>
                <w:sz w:val="24"/>
                <w:szCs w:val="22"/>
              </w:rPr>
            </w:pPr>
            <w:r>
              <w:rPr>
                <w:rFonts w:hint="eastAsia"/>
                <w:kern w:val="2"/>
                <w:sz w:val="24"/>
                <w:szCs w:val="22"/>
              </w:rPr>
              <w:t>程序文件26个, 编号SLE/CX</w:t>
            </w:r>
            <w:r>
              <w:rPr>
                <w:kern w:val="2"/>
                <w:sz w:val="24"/>
                <w:szCs w:val="22"/>
              </w:rPr>
              <w:t>-</w:t>
            </w:r>
            <w:r>
              <w:rPr>
                <w:rFonts w:hint="eastAsia"/>
                <w:kern w:val="2"/>
                <w:sz w:val="24"/>
                <w:szCs w:val="22"/>
              </w:rPr>
              <w:t>A0</w:t>
            </w:r>
            <w:r>
              <w:rPr>
                <w:kern w:val="2"/>
                <w:sz w:val="24"/>
                <w:szCs w:val="22"/>
              </w:rPr>
              <w:t>-</w:t>
            </w:r>
            <w:r>
              <w:rPr>
                <w:rFonts w:hint="eastAsia"/>
                <w:kern w:val="2"/>
                <w:sz w:val="24"/>
                <w:szCs w:val="22"/>
              </w:rPr>
              <w:t>2020,生效日期：2020-1-1。</w:t>
            </w:r>
          </w:p>
          <w:p>
            <w:pPr>
              <w:pStyle w:val="14"/>
              <w:spacing w:line="360" w:lineRule="exact"/>
              <w:ind w:firstLine="0" w:firstLineChars="0"/>
              <w:jc w:val="left"/>
              <w:rPr>
                <w:kern w:val="2"/>
                <w:sz w:val="24"/>
                <w:szCs w:val="22"/>
              </w:rPr>
            </w:pPr>
            <w:r>
              <w:rPr>
                <w:rFonts w:hint="eastAsia"/>
                <w:kern w:val="2"/>
                <w:sz w:val="24"/>
                <w:szCs w:val="22"/>
              </w:rPr>
              <w:t>3,查：受控文件清单，其中有管理手册1个、程序文件26个、三层文件（作业文件）16个、外来文件5个等；</w:t>
            </w:r>
          </w:p>
          <w:p>
            <w:pPr>
              <w:pStyle w:val="14"/>
              <w:spacing w:line="360" w:lineRule="exact"/>
              <w:ind w:firstLine="0" w:firstLineChars="0"/>
              <w:jc w:val="left"/>
              <w:rPr>
                <w:kern w:val="2"/>
                <w:sz w:val="24"/>
                <w:szCs w:val="22"/>
              </w:rPr>
            </w:pPr>
            <w:r>
              <w:rPr>
                <w:rFonts w:hint="eastAsia"/>
                <w:kern w:val="2"/>
                <w:sz w:val="24"/>
                <w:szCs w:val="22"/>
              </w:rPr>
              <w:t>4，组织对文件进行了识别和保持，确保文件能为需要的人员及时获取；提供了《文件发放回收记录表》，将体系文件发放到各部门。有各部门领用人员签字。提供了《记录清单》，涉及一体化管理体系的记录有85个，对记录的编号也进行了规定，如：年度培训计划：编号：</w:t>
            </w:r>
            <w:r>
              <w:rPr>
                <w:rFonts w:ascii="宋体" w:hAnsi="宋体"/>
                <w:sz w:val="24"/>
              </w:rPr>
              <w:t>JL/</w:t>
            </w:r>
            <w:r>
              <w:rPr>
                <w:rFonts w:hint="eastAsia" w:ascii="宋体" w:hAnsi="宋体"/>
                <w:sz w:val="24"/>
              </w:rPr>
              <w:t>SLE</w:t>
            </w:r>
            <w:r>
              <w:rPr>
                <w:rFonts w:ascii="宋体" w:hAnsi="宋体"/>
                <w:sz w:val="24"/>
              </w:rPr>
              <w:t>-0</w:t>
            </w:r>
            <w:r>
              <w:rPr>
                <w:rFonts w:hint="eastAsia" w:ascii="宋体" w:hAnsi="宋体"/>
                <w:sz w:val="24"/>
              </w:rPr>
              <w:t>10</w:t>
            </w:r>
            <w:r>
              <w:rPr>
                <w:rFonts w:hint="eastAsia"/>
                <w:kern w:val="2"/>
                <w:sz w:val="24"/>
                <w:szCs w:val="22"/>
              </w:rPr>
              <w:t>，顾客满意度调查表，编号：</w:t>
            </w:r>
            <w:r>
              <w:rPr>
                <w:rFonts w:ascii="宋体" w:hAnsi="宋体"/>
                <w:sz w:val="24"/>
              </w:rPr>
              <w:t>JL/</w:t>
            </w:r>
            <w:r>
              <w:rPr>
                <w:rFonts w:hint="eastAsia" w:ascii="宋体" w:hAnsi="宋体"/>
                <w:sz w:val="24"/>
              </w:rPr>
              <w:t>SLE</w:t>
            </w:r>
            <w:r>
              <w:rPr>
                <w:rFonts w:ascii="宋体" w:hAnsi="宋体"/>
                <w:sz w:val="24"/>
              </w:rPr>
              <w:t>-0</w:t>
            </w:r>
            <w:r>
              <w:rPr>
                <w:rFonts w:hint="eastAsia" w:ascii="宋体" w:hAnsi="宋体"/>
                <w:sz w:val="24"/>
              </w:rPr>
              <w:t>75</w:t>
            </w:r>
          </w:p>
          <w:p>
            <w:pPr>
              <w:pStyle w:val="14"/>
              <w:spacing w:line="360" w:lineRule="exact"/>
              <w:ind w:firstLine="0" w:firstLineChars="0"/>
              <w:jc w:val="left"/>
              <w:rPr>
                <w:kern w:val="2"/>
                <w:sz w:val="24"/>
                <w:szCs w:val="22"/>
              </w:rPr>
            </w:pPr>
            <w:r>
              <w:rPr>
                <w:rFonts w:hint="eastAsia"/>
                <w:kern w:val="2"/>
                <w:sz w:val="24"/>
                <w:szCs w:val="22"/>
              </w:rPr>
              <w:t>编号具有唯一性。</w:t>
            </w:r>
          </w:p>
          <w:p>
            <w:pPr>
              <w:pStyle w:val="14"/>
              <w:spacing w:line="360" w:lineRule="exact"/>
              <w:ind w:firstLine="0" w:firstLineChars="0"/>
              <w:jc w:val="left"/>
              <w:rPr>
                <w:kern w:val="2"/>
                <w:sz w:val="24"/>
                <w:szCs w:val="22"/>
              </w:rPr>
            </w:pPr>
            <w:r>
              <w:rPr>
                <w:rFonts w:hint="eastAsia"/>
                <w:kern w:val="2"/>
                <w:sz w:val="24"/>
                <w:szCs w:val="22"/>
              </w:rPr>
              <w:t>查阅了记录收集情况，以上两种记录收集情况较好，记录清晰，保存在文件夹中，并存放于文件柜中，保存符合要求。查阅其它记录，</w:t>
            </w:r>
          </w:p>
          <w:p>
            <w:pPr>
              <w:pStyle w:val="14"/>
              <w:spacing w:line="360" w:lineRule="exact"/>
              <w:ind w:firstLine="0" w:firstLineChars="0"/>
              <w:jc w:val="left"/>
              <w:rPr>
                <w:kern w:val="2"/>
                <w:sz w:val="24"/>
                <w:szCs w:val="22"/>
              </w:rPr>
            </w:pPr>
            <w:r>
              <w:rPr>
                <w:rFonts w:hint="eastAsia"/>
                <w:kern w:val="2"/>
                <w:sz w:val="24"/>
                <w:szCs w:val="22"/>
              </w:rPr>
              <w:t>对于外来文件能够进行标识，并控制分发范围。</w:t>
            </w:r>
          </w:p>
          <w:p>
            <w:pPr>
              <w:pStyle w:val="14"/>
              <w:spacing w:line="360" w:lineRule="exact"/>
              <w:ind w:firstLine="0" w:firstLineChars="0"/>
              <w:jc w:val="left"/>
              <w:rPr>
                <w:kern w:val="2"/>
                <w:sz w:val="24"/>
                <w:szCs w:val="22"/>
              </w:rPr>
            </w:pPr>
            <w:r>
              <w:rPr>
                <w:rFonts w:hint="eastAsia"/>
                <w:kern w:val="2"/>
                <w:sz w:val="24"/>
                <w:szCs w:val="22"/>
              </w:rPr>
              <w:t>基本符合要求，文件化信息、记录控制没有变化。</w:t>
            </w:r>
          </w:p>
        </w:tc>
        <w:tc>
          <w:tcPr>
            <w:tcW w:w="1002" w:type="dxa"/>
          </w:tcPr>
          <w:p>
            <w:pPr>
              <w:pStyle w:val="2"/>
              <w:ind w:firstLine="230" w:firstLineChars="100"/>
            </w:pPr>
          </w:p>
          <w:p>
            <w:pPr>
              <w:pStyle w:val="2"/>
              <w:ind w:firstLine="230" w:firstLineChars="100"/>
            </w:pPr>
          </w:p>
          <w:p>
            <w:pPr>
              <w:pStyle w:val="2"/>
              <w:ind w:firstLine="230" w:firstLineChars="100"/>
            </w:pPr>
          </w:p>
          <w:p>
            <w:pPr>
              <w:pStyle w:val="2"/>
              <w:ind w:firstLine="230" w:firstLineChars="100"/>
            </w:pPr>
          </w:p>
          <w:p>
            <w:pPr>
              <w:pStyle w:val="2"/>
              <w:ind w:firstLine="230" w:firstLineChars="100"/>
            </w:pPr>
          </w:p>
          <w:p>
            <w:pPr>
              <w:pStyle w:val="2"/>
              <w:ind w:firstLine="230" w:firstLineChars="100"/>
            </w:pPr>
          </w:p>
          <w:p>
            <w:pPr>
              <w:pStyle w:val="2"/>
              <w:ind w:firstLine="230" w:firstLineChars="100"/>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widowControl/>
              <w:jc w:val="left"/>
              <w:rPr>
                <w:szCs w:val="21"/>
              </w:rPr>
            </w:pPr>
            <w:r>
              <w:rPr>
                <w:rFonts w:hint="eastAsia"/>
                <w:szCs w:val="21"/>
              </w:rPr>
              <w:t>过程控制</w:t>
            </w:r>
          </w:p>
        </w:tc>
        <w:tc>
          <w:tcPr>
            <w:tcW w:w="2220" w:type="dxa"/>
          </w:tcPr>
          <w:p>
            <w:pPr>
              <w:pStyle w:val="2"/>
              <w:rPr>
                <w:szCs w:val="21"/>
              </w:rPr>
            </w:pPr>
            <w:r>
              <w:rPr>
                <w:szCs w:val="21"/>
              </w:rPr>
              <w:t>EO8.1</w:t>
            </w:r>
          </w:p>
        </w:tc>
        <w:tc>
          <w:tcPr>
            <w:tcW w:w="10040" w:type="dxa"/>
          </w:tcPr>
          <w:p>
            <w:pPr>
              <w:pStyle w:val="14"/>
              <w:spacing w:line="360" w:lineRule="exact"/>
              <w:ind w:firstLine="0" w:firstLineChars="0"/>
              <w:jc w:val="left"/>
              <w:rPr>
                <w:kern w:val="2"/>
                <w:sz w:val="24"/>
                <w:szCs w:val="22"/>
              </w:rPr>
            </w:pPr>
            <w:r>
              <w:rPr>
                <w:rFonts w:hint="eastAsia"/>
                <w:kern w:val="2"/>
                <w:sz w:val="24"/>
                <w:szCs w:val="22"/>
              </w:rPr>
              <w:t>总经理指导生产部组织相关部门对服务实现、环境运行控制所需的过程及子过程的顺序和相互关系进行策划，并对服务提供的过程、重要环境因素有关的运行和活动进行控制，确保管理方针、目标、指标的实现。策划确定下列内容：a）应达到的质量、环境目标、指标要求；b）针对服务确定过程及重要环境因素，并建立销售服务所需要的文件，以及所需提供的资源和设施；c）依据服务实现过程和活动的特点，确定验证、确认、监视、测量和检验需求的活动以及接收准则；d）保存服务实现过程和活动满足规定要求的记录；</w:t>
            </w:r>
          </w:p>
          <w:p>
            <w:pPr>
              <w:pStyle w:val="14"/>
              <w:spacing w:line="360" w:lineRule="exact"/>
              <w:ind w:firstLine="0" w:firstLineChars="0"/>
              <w:jc w:val="left"/>
              <w:rPr>
                <w:kern w:val="2"/>
                <w:sz w:val="24"/>
                <w:szCs w:val="22"/>
              </w:rPr>
            </w:pPr>
          </w:p>
          <w:p>
            <w:pPr>
              <w:pStyle w:val="14"/>
              <w:spacing w:line="360" w:lineRule="exact"/>
              <w:ind w:firstLine="0" w:firstLineChars="0"/>
              <w:jc w:val="left"/>
              <w:rPr>
                <w:kern w:val="2"/>
                <w:sz w:val="24"/>
                <w:szCs w:val="22"/>
              </w:rPr>
            </w:pPr>
            <w:r>
              <w:rPr>
                <w:rFonts w:hint="eastAsia"/>
                <w:kern w:val="2"/>
                <w:sz w:val="24"/>
                <w:szCs w:val="22"/>
              </w:rPr>
              <w:t>识别确定已纳入计划或新的开发、新的或修改的活动、产品和服务过程的环境因素：确定这些改变带来的具有、或可能具有重大影响的因素（重要环境因素）并建立控制的记录；确定运行控制的程序或建立新的目标和指标；对涉及到的间接重要环境因素通报给供方及合同方；建立应急准备与相应控制机制。</w:t>
            </w:r>
          </w:p>
          <w:p>
            <w:pPr>
              <w:pStyle w:val="14"/>
              <w:spacing w:line="360" w:lineRule="exact"/>
              <w:ind w:firstLine="0" w:firstLineChars="0"/>
              <w:jc w:val="left"/>
              <w:rPr>
                <w:kern w:val="2"/>
                <w:sz w:val="24"/>
                <w:szCs w:val="22"/>
              </w:rPr>
            </w:pPr>
            <w:r>
              <w:rPr>
                <w:rFonts w:hint="eastAsia"/>
                <w:kern w:val="2"/>
                <w:sz w:val="24"/>
                <w:szCs w:val="22"/>
              </w:rPr>
              <w:t>公司的环境因素为办公用废纸由回收公司进行回收、硒鼓由供应商进行回收，以旧换新。</w:t>
            </w:r>
          </w:p>
          <w:p>
            <w:pPr>
              <w:pStyle w:val="14"/>
              <w:spacing w:line="360" w:lineRule="exact"/>
              <w:ind w:firstLine="0" w:firstLineChars="0"/>
              <w:jc w:val="left"/>
              <w:rPr>
                <w:kern w:val="2"/>
                <w:sz w:val="24"/>
                <w:szCs w:val="22"/>
              </w:rPr>
            </w:pPr>
          </w:p>
          <w:p>
            <w:pPr>
              <w:pStyle w:val="14"/>
              <w:spacing w:line="360" w:lineRule="exact"/>
              <w:ind w:firstLine="0" w:firstLineChars="0"/>
              <w:jc w:val="left"/>
              <w:rPr>
                <w:kern w:val="2"/>
                <w:sz w:val="24"/>
                <w:szCs w:val="22"/>
              </w:rPr>
            </w:pPr>
            <w:r>
              <w:rPr>
                <w:rFonts w:hint="eastAsia"/>
                <w:kern w:val="2"/>
                <w:sz w:val="24"/>
                <w:szCs w:val="22"/>
              </w:rPr>
              <w:t>查《环境、职业健康安全运行检查表》</w:t>
            </w:r>
          </w:p>
          <w:p>
            <w:pPr>
              <w:pStyle w:val="14"/>
              <w:spacing w:line="360" w:lineRule="exact"/>
              <w:ind w:firstLine="0" w:firstLineChars="0"/>
              <w:jc w:val="left"/>
              <w:rPr>
                <w:kern w:val="2"/>
                <w:sz w:val="24"/>
                <w:szCs w:val="22"/>
              </w:rPr>
            </w:pPr>
            <w:r>
              <w:rPr>
                <w:rFonts w:hint="eastAsia"/>
                <w:kern w:val="2"/>
                <w:sz w:val="24"/>
                <w:szCs w:val="22"/>
              </w:rPr>
              <w:t xml:space="preserve">抽查-固体废物处理   时间2020.6.28，固废的处置    </w:t>
            </w:r>
          </w:p>
          <w:p>
            <w:pPr>
              <w:pStyle w:val="14"/>
              <w:spacing w:line="360" w:lineRule="exact"/>
              <w:ind w:firstLine="0" w:firstLineChars="0"/>
              <w:jc w:val="left"/>
              <w:rPr>
                <w:kern w:val="2"/>
                <w:sz w:val="24"/>
                <w:szCs w:val="22"/>
              </w:rPr>
            </w:pPr>
            <w:r>
              <w:rPr>
                <w:rFonts w:hint="eastAsia"/>
                <w:kern w:val="2"/>
                <w:sz w:val="24"/>
                <w:szCs w:val="22"/>
              </w:rPr>
              <w:t>处置部门：生技部；是否执行管理方案，</w:t>
            </w:r>
          </w:p>
          <w:p>
            <w:pPr>
              <w:pStyle w:val="14"/>
              <w:spacing w:line="360" w:lineRule="exact"/>
              <w:ind w:firstLine="0" w:firstLineChars="0"/>
              <w:jc w:val="left"/>
              <w:rPr>
                <w:kern w:val="2"/>
                <w:sz w:val="24"/>
                <w:szCs w:val="22"/>
              </w:rPr>
            </w:pPr>
            <w:r>
              <w:rPr>
                <w:rFonts w:hint="eastAsia"/>
                <w:kern w:val="2"/>
                <w:sz w:val="24"/>
                <w:szCs w:val="22"/>
              </w:rPr>
              <w:t>结果：执行固废管理方案。</w:t>
            </w:r>
          </w:p>
          <w:p>
            <w:pPr>
              <w:pStyle w:val="14"/>
              <w:spacing w:line="360" w:lineRule="exact"/>
              <w:ind w:firstLine="0" w:firstLineChars="0"/>
              <w:jc w:val="left"/>
              <w:rPr>
                <w:kern w:val="2"/>
                <w:sz w:val="24"/>
                <w:szCs w:val="22"/>
              </w:rPr>
            </w:pPr>
            <w:r>
              <w:rPr>
                <w:rFonts w:hint="eastAsia"/>
                <w:kern w:val="2"/>
                <w:sz w:val="24"/>
                <w:szCs w:val="22"/>
              </w:rPr>
              <w:t>检查人：</w:t>
            </w:r>
            <w:r>
              <w:rPr>
                <w:rFonts w:hint="eastAsia"/>
                <w:kern w:val="2"/>
                <w:sz w:val="24"/>
                <w:szCs w:val="22"/>
                <w:lang w:eastAsia="zh-CN"/>
              </w:rPr>
              <w:t>李小排</w:t>
            </w:r>
            <w:r>
              <w:rPr>
                <w:rFonts w:hint="eastAsia"/>
                <w:kern w:val="2"/>
                <w:sz w:val="24"/>
                <w:szCs w:val="22"/>
              </w:rPr>
              <w:t>。</w:t>
            </w:r>
          </w:p>
          <w:p>
            <w:pPr>
              <w:pStyle w:val="14"/>
              <w:spacing w:line="360" w:lineRule="exact"/>
              <w:ind w:firstLine="0" w:firstLineChars="0"/>
              <w:jc w:val="left"/>
              <w:rPr>
                <w:kern w:val="2"/>
                <w:sz w:val="24"/>
                <w:szCs w:val="22"/>
              </w:rPr>
            </w:pPr>
          </w:p>
          <w:p>
            <w:pPr>
              <w:pStyle w:val="14"/>
              <w:spacing w:line="360" w:lineRule="exact"/>
              <w:ind w:firstLine="0" w:firstLineChars="0"/>
              <w:jc w:val="left"/>
              <w:rPr>
                <w:kern w:val="2"/>
                <w:sz w:val="24"/>
                <w:szCs w:val="22"/>
              </w:rPr>
            </w:pPr>
            <w:r>
              <w:rPr>
                <w:rFonts w:hint="eastAsia"/>
                <w:kern w:val="2"/>
                <w:sz w:val="24"/>
                <w:szCs w:val="22"/>
              </w:rPr>
              <w:t>时间2020.6.28，检查内容：应急预案的执行情况，是否进行应急演习训练，</w:t>
            </w:r>
          </w:p>
          <w:p>
            <w:pPr>
              <w:pStyle w:val="14"/>
              <w:spacing w:line="360" w:lineRule="exact"/>
              <w:ind w:firstLine="0" w:firstLineChars="0"/>
              <w:jc w:val="left"/>
              <w:rPr>
                <w:kern w:val="2"/>
                <w:sz w:val="24"/>
                <w:szCs w:val="22"/>
              </w:rPr>
            </w:pPr>
            <w:r>
              <w:rPr>
                <w:rFonts w:hint="eastAsia"/>
                <w:kern w:val="2"/>
                <w:sz w:val="24"/>
                <w:szCs w:val="22"/>
              </w:rPr>
              <w:t>检查情况：有应急演练记录，</w:t>
            </w:r>
          </w:p>
          <w:p>
            <w:pPr>
              <w:pStyle w:val="14"/>
              <w:spacing w:line="360" w:lineRule="exact"/>
              <w:ind w:firstLine="0" w:firstLineChars="0"/>
              <w:jc w:val="left"/>
              <w:rPr>
                <w:kern w:val="2"/>
                <w:sz w:val="24"/>
                <w:szCs w:val="22"/>
              </w:rPr>
            </w:pPr>
            <w:r>
              <w:rPr>
                <w:rFonts w:hint="eastAsia"/>
                <w:kern w:val="2"/>
                <w:sz w:val="24"/>
                <w:szCs w:val="22"/>
              </w:rPr>
              <w:t>执行部门：办公室</w:t>
            </w:r>
          </w:p>
          <w:p>
            <w:pPr>
              <w:pStyle w:val="14"/>
              <w:spacing w:line="360" w:lineRule="exact"/>
              <w:ind w:firstLine="0" w:firstLineChars="0"/>
              <w:jc w:val="left"/>
              <w:rPr>
                <w:kern w:val="2"/>
                <w:sz w:val="24"/>
                <w:szCs w:val="22"/>
              </w:rPr>
            </w:pPr>
            <w:r>
              <w:rPr>
                <w:rFonts w:hint="eastAsia"/>
                <w:kern w:val="2"/>
                <w:sz w:val="24"/>
                <w:szCs w:val="22"/>
              </w:rPr>
              <w:t>检查人：</w:t>
            </w:r>
            <w:r>
              <w:rPr>
                <w:rFonts w:hint="eastAsia"/>
                <w:kern w:val="2"/>
                <w:sz w:val="24"/>
                <w:szCs w:val="22"/>
                <w:lang w:eastAsia="zh-CN"/>
              </w:rPr>
              <w:t>李小排</w:t>
            </w:r>
            <w:r>
              <w:rPr>
                <w:rFonts w:hint="eastAsia"/>
                <w:kern w:val="2"/>
                <w:sz w:val="24"/>
                <w:szCs w:val="22"/>
              </w:rPr>
              <w:t>。</w:t>
            </w:r>
          </w:p>
          <w:p>
            <w:pPr>
              <w:pStyle w:val="14"/>
              <w:spacing w:line="360" w:lineRule="exact"/>
              <w:ind w:firstLine="0" w:firstLineChars="0"/>
              <w:jc w:val="left"/>
              <w:rPr>
                <w:kern w:val="2"/>
                <w:sz w:val="24"/>
                <w:szCs w:val="22"/>
              </w:rPr>
            </w:pPr>
          </w:p>
          <w:p>
            <w:pPr>
              <w:pStyle w:val="14"/>
              <w:spacing w:line="360" w:lineRule="exact"/>
              <w:ind w:firstLine="0" w:firstLineChars="0"/>
              <w:jc w:val="left"/>
              <w:rPr>
                <w:kern w:val="2"/>
                <w:sz w:val="24"/>
                <w:szCs w:val="22"/>
              </w:rPr>
            </w:pPr>
            <w:r>
              <w:rPr>
                <w:rFonts w:hint="eastAsia"/>
                <w:kern w:val="2"/>
                <w:sz w:val="24"/>
                <w:szCs w:val="22"/>
              </w:rPr>
              <w:t>时间2020.6.28，检查内容：消防安全检查，</w:t>
            </w:r>
          </w:p>
          <w:p>
            <w:pPr>
              <w:pStyle w:val="14"/>
              <w:spacing w:line="360" w:lineRule="exact"/>
              <w:ind w:firstLine="0" w:firstLineChars="0"/>
              <w:jc w:val="left"/>
              <w:rPr>
                <w:kern w:val="2"/>
                <w:sz w:val="24"/>
                <w:szCs w:val="22"/>
              </w:rPr>
            </w:pPr>
            <w:r>
              <w:rPr>
                <w:rFonts w:hint="eastAsia"/>
                <w:kern w:val="2"/>
                <w:sz w:val="24"/>
                <w:szCs w:val="22"/>
              </w:rPr>
              <w:t>检查情况：查出的消防隐患及整改情况</w:t>
            </w:r>
          </w:p>
          <w:p>
            <w:pPr>
              <w:pStyle w:val="14"/>
              <w:spacing w:line="360" w:lineRule="exact"/>
              <w:ind w:firstLine="0" w:firstLineChars="0"/>
              <w:jc w:val="left"/>
              <w:rPr>
                <w:kern w:val="2"/>
                <w:sz w:val="24"/>
                <w:szCs w:val="22"/>
              </w:rPr>
            </w:pPr>
            <w:r>
              <w:rPr>
                <w:rFonts w:hint="eastAsia"/>
                <w:kern w:val="2"/>
                <w:sz w:val="24"/>
                <w:szCs w:val="22"/>
              </w:rPr>
              <w:t>执行部门：生技部</w:t>
            </w:r>
          </w:p>
          <w:p>
            <w:pPr>
              <w:pStyle w:val="14"/>
              <w:spacing w:line="360" w:lineRule="exact"/>
              <w:ind w:firstLine="0" w:firstLineChars="0"/>
              <w:jc w:val="left"/>
              <w:rPr>
                <w:kern w:val="2"/>
                <w:sz w:val="24"/>
                <w:szCs w:val="22"/>
              </w:rPr>
            </w:pPr>
            <w:r>
              <w:rPr>
                <w:rFonts w:hint="eastAsia"/>
                <w:kern w:val="2"/>
                <w:sz w:val="24"/>
                <w:szCs w:val="22"/>
              </w:rPr>
              <w:t>检查人：</w:t>
            </w:r>
            <w:r>
              <w:rPr>
                <w:rFonts w:hint="eastAsia"/>
                <w:kern w:val="2"/>
                <w:sz w:val="24"/>
                <w:szCs w:val="22"/>
                <w:lang w:eastAsia="zh-CN"/>
              </w:rPr>
              <w:t>李小排</w:t>
            </w:r>
            <w:r>
              <w:rPr>
                <w:rFonts w:hint="eastAsia"/>
                <w:kern w:val="2"/>
                <w:sz w:val="24"/>
                <w:szCs w:val="22"/>
              </w:rPr>
              <w:t>。</w:t>
            </w:r>
          </w:p>
          <w:p>
            <w:pPr>
              <w:pStyle w:val="14"/>
              <w:spacing w:line="360" w:lineRule="exact"/>
              <w:ind w:firstLine="0" w:firstLineChars="0"/>
              <w:jc w:val="left"/>
              <w:rPr>
                <w:kern w:val="2"/>
                <w:sz w:val="24"/>
                <w:szCs w:val="22"/>
              </w:rPr>
            </w:pPr>
          </w:p>
          <w:p>
            <w:pPr>
              <w:pStyle w:val="14"/>
              <w:spacing w:line="360" w:lineRule="exact"/>
              <w:ind w:firstLine="0" w:firstLineChars="0"/>
              <w:jc w:val="left"/>
              <w:rPr>
                <w:kern w:val="2"/>
                <w:sz w:val="24"/>
                <w:szCs w:val="22"/>
              </w:rPr>
            </w:pPr>
            <w:r>
              <w:rPr>
                <w:rFonts w:hint="eastAsia"/>
                <w:kern w:val="2"/>
                <w:sz w:val="24"/>
                <w:szCs w:val="22"/>
              </w:rPr>
              <w:t>运行策划和控制基本符合要求；</w:t>
            </w:r>
          </w:p>
        </w:tc>
        <w:tc>
          <w:tcPr>
            <w:tcW w:w="1002" w:type="dxa"/>
          </w:tcPr>
          <w:p>
            <w:pPr>
              <w:pStyle w:val="2"/>
              <w:ind w:firstLine="230" w:firstLineChars="100"/>
            </w:pPr>
          </w:p>
          <w:p>
            <w:pPr>
              <w:pStyle w:val="2"/>
              <w:ind w:firstLine="230" w:firstLineChars="100"/>
            </w:pPr>
          </w:p>
          <w:p>
            <w:pPr>
              <w:pStyle w:val="2"/>
              <w:ind w:firstLine="230" w:firstLineChars="100"/>
            </w:pPr>
          </w:p>
          <w:p>
            <w:pPr>
              <w:pStyle w:val="2"/>
              <w:ind w:firstLine="230" w:firstLineChars="100"/>
            </w:pPr>
          </w:p>
          <w:p>
            <w:pPr>
              <w:pStyle w:val="2"/>
              <w:ind w:firstLine="230" w:firstLineChars="100"/>
            </w:pPr>
          </w:p>
          <w:p>
            <w:pPr>
              <w:pStyle w:val="2"/>
              <w:ind w:firstLine="230" w:firstLineChars="100"/>
            </w:pPr>
          </w:p>
          <w:p>
            <w:pPr>
              <w:pStyle w:val="2"/>
              <w:ind w:firstLine="230" w:firstLineChars="100"/>
            </w:pPr>
          </w:p>
          <w:p>
            <w:pPr>
              <w:pStyle w:val="2"/>
              <w:ind w:firstLine="230" w:firstLineChars="100"/>
            </w:pPr>
          </w:p>
          <w:p>
            <w:pPr>
              <w:pStyle w:val="2"/>
              <w:ind w:firstLine="230" w:firstLineChars="100"/>
            </w:pPr>
          </w:p>
          <w:p>
            <w:pPr>
              <w:pStyle w:val="2"/>
              <w:ind w:firstLine="230" w:firstLineChars="100"/>
            </w:pPr>
          </w:p>
          <w:p>
            <w:pPr>
              <w:pStyle w:val="2"/>
              <w:ind w:firstLine="230" w:firstLineChars="100"/>
            </w:pPr>
          </w:p>
          <w:p>
            <w:pPr>
              <w:pStyle w:val="2"/>
              <w:ind w:firstLine="230" w:firstLineChars="100"/>
            </w:pPr>
          </w:p>
          <w:p>
            <w:pPr>
              <w:pStyle w:val="2"/>
              <w:ind w:firstLine="230" w:firstLineChars="100"/>
            </w:pPr>
          </w:p>
          <w:p>
            <w:pPr>
              <w:pStyle w:val="2"/>
              <w:ind w:firstLine="230" w:firstLineChars="100"/>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447" w:type="dxa"/>
          </w:tcPr>
          <w:p>
            <w:pPr>
              <w:widowControl/>
              <w:jc w:val="left"/>
              <w:rPr>
                <w:sz w:val="24"/>
                <w:szCs w:val="22"/>
              </w:rPr>
            </w:pPr>
            <w:r>
              <w:rPr>
                <w:sz w:val="24"/>
                <w:szCs w:val="22"/>
              </w:rPr>
              <w:t>应急准备和响应</w:t>
            </w:r>
          </w:p>
        </w:tc>
        <w:tc>
          <w:tcPr>
            <w:tcW w:w="2220" w:type="dxa"/>
          </w:tcPr>
          <w:p>
            <w:pPr>
              <w:pStyle w:val="2"/>
            </w:pPr>
            <w:r>
              <w:rPr>
                <w:rFonts w:hint="eastAsia"/>
              </w:rPr>
              <w:t>E8.2</w:t>
            </w:r>
          </w:p>
        </w:tc>
        <w:tc>
          <w:tcPr>
            <w:tcW w:w="10040" w:type="dxa"/>
          </w:tcPr>
          <w:p>
            <w:pPr>
              <w:pStyle w:val="14"/>
              <w:spacing w:line="360" w:lineRule="exact"/>
              <w:ind w:firstLine="0" w:firstLineChars="0"/>
              <w:jc w:val="left"/>
              <w:rPr>
                <w:kern w:val="2"/>
                <w:sz w:val="24"/>
                <w:szCs w:val="22"/>
              </w:rPr>
            </w:pPr>
            <w:r>
              <w:rPr>
                <w:rFonts w:hint="eastAsia"/>
                <w:kern w:val="2"/>
                <w:sz w:val="24"/>
                <w:szCs w:val="22"/>
              </w:rPr>
              <w:t>提供《应急准备与响应方案》，有组织人员结构、人员组成、通讯联络、应急物资准备、应急处置程序、注意事项等。</w:t>
            </w:r>
          </w:p>
          <w:p>
            <w:pPr>
              <w:pStyle w:val="14"/>
              <w:spacing w:line="360" w:lineRule="exact"/>
              <w:ind w:firstLine="0" w:firstLineChars="0"/>
              <w:jc w:val="left"/>
              <w:rPr>
                <w:kern w:val="2"/>
                <w:sz w:val="24"/>
                <w:szCs w:val="22"/>
              </w:rPr>
            </w:pPr>
            <w:r>
              <w:rPr>
                <w:rFonts w:hint="eastAsia"/>
                <w:kern w:val="2"/>
                <w:sz w:val="24"/>
                <w:szCs w:val="22"/>
              </w:rPr>
              <w:t>编制：王顺   审批：陈喜     时间：2020年1月1日，</w:t>
            </w:r>
          </w:p>
          <w:p>
            <w:pPr>
              <w:pStyle w:val="14"/>
              <w:spacing w:line="360" w:lineRule="exact"/>
              <w:ind w:firstLine="0" w:firstLineChars="0"/>
              <w:jc w:val="left"/>
              <w:rPr>
                <w:kern w:val="2"/>
                <w:sz w:val="24"/>
                <w:szCs w:val="22"/>
              </w:rPr>
            </w:pPr>
            <w:r>
              <w:rPr>
                <w:rFonts w:hint="eastAsia"/>
                <w:kern w:val="2"/>
                <w:sz w:val="24"/>
                <w:szCs w:val="22"/>
              </w:rPr>
              <w:t>提供《消防演习实施记录》，有演习项目：灭火、逃生自救，</w:t>
            </w:r>
          </w:p>
          <w:p>
            <w:pPr>
              <w:pStyle w:val="14"/>
              <w:spacing w:line="360" w:lineRule="exact"/>
              <w:ind w:firstLine="0" w:firstLineChars="0"/>
              <w:jc w:val="left"/>
              <w:rPr>
                <w:kern w:val="2"/>
                <w:sz w:val="24"/>
                <w:szCs w:val="22"/>
              </w:rPr>
            </w:pPr>
            <w:r>
              <w:rPr>
                <w:rFonts w:hint="eastAsia"/>
                <w:kern w:val="2"/>
                <w:sz w:val="24"/>
                <w:szCs w:val="22"/>
              </w:rPr>
              <w:t>地点：厂区</w:t>
            </w:r>
          </w:p>
          <w:p>
            <w:pPr>
              <w:pStyle w:val="14"/>
              <w:spacing w:line="360" w:lineRule="exact"/>
              <w:ind w:firstLine="0" w:firstLineChars="0"/>
              <w:jc w:val="left"/>
              <w:rPr>
                <w:kern w:val="2"/>
                <w:sz w:val="24"/>
                <w:szCs w:val="22"/>
              </w:rPr>
            </w:pPr>
            <w:r>
              <w:rPr>
                <w:rFonts w:hint="eastAsia"/>
                <w:kern w:val="2"/>
                <w:sz w:val="24"/>
                <w:szCs w:val="22"/>
              </w:rPr>
              <w:t>时间：2020年4月5日。</w:t>
            </w:r>
          </w:p>
          <w:p>
            <w:pPr>
              <w:pStyle w:val="14"/>
              <w:spacing w:line="360" w:lineRule="exact"/>
              <w:ind w:firstLine="0" w:firstLineChars="0"/>
              <w:jc w:val="left"/>
              <w:rPr>
                <w:kern w:val="2"/>
                <w:sz w:val="24"/>
                <w:szCs w:val="22"/>
              </w:rPr>
            </w:pPr>
            <w:r>
              <w:rPr>
                <w:rFonts w:hint="eastAsia"/>
                <w:kern w:val="2"/>
                <w:sz w:val="24"/>
                <w:szCs w:val="22"/>
              </w:rPr>
              <w:t>有演练过程记录，演练存在的问题及整改措施等。</w:t>
            </w:r>
          </w:p>
          <w:p>
            <w:pPr>
              <w:pStyle w:val="14"/>
              <w:spacing w:line="360" w:lineRule="exact"/>
              <w:ind w:firstLine="0" w:firstLineChars="0"/>
              <w:jc w:val="left"/>
              <w:rPr>
                <w:kern w:val="2"/>
                <w:sz w:val="24"/>
                <w:szCs w:val="22"/>
              </w:rPr>
            </w:pPr>
            <w:r>
              <w:rPr>
                <w:rFonts w:hint="eastAsia"/>
                <w:kern w:val="2"/>
                <w:sz w:val="24"/>
                <w:szCs w:val="22"/>
              </w:rPr>
              <w:t>记录人：郝凌宇</w:t>
            </w:r>
          </w:p>
          <w:p>
            <w:pPr>
              <w:pStyle w:val="14"/>
              <w:spacing w:line="360" w:lineRule="exact"/>
              <w:ind w:firstLine="0" w:firstLineChars="0"/>
              <w:jc w:val="left"/>
              <w:rPr>
                <w:kern w:val="2"/>
                <w:sz w:val="24"/>
                <w:szCs w:val="22"/>
              </w:rPr>
            </w:pPr>
            <w:r>
              <w:rPr>
                <w:rFonts w:hint="eastAsia"/>
                <w:kern w:val="2"/>
                <w:sz w:val="24"/>
                <w:szCs w:val="22"/>
              </w:rPr>
              <w:t>有火灾应急响应演练评审，对演练中发现的问题要求整改。</w:t>
            </w:r>
          </w:p>
          <w:p>
            <w:pPr>
              <w:pStyle w:val="14"/>
              <w:spacing w:line="360" w:lineRule="exact"/>
              <w:ind w:firstLine="0" w:firstLineChars="0"/>
              <w:jc w:val="left"/>
              <w:rPr>
                <w:kern w:val="2"/>
                <w:sz w:val="24"/>
                <w:szCs w:val="22"/>
              </w:rPr>
            </w:pPr>
            <w:r>
              <w:rPr>
                <w:rFonts w:hint="eastAsia"/>
                <w:kern w:val="2"/>
                <w:sz w:val="24"/>
                <w:szCs w:val="22"/>
              </w:rPr>
              <w:t>评价人：郝凌宇   时间：2020年4月5日。</w:t>
            </w:r>
          </w:p>
          <w:p>
            <w:pPr>
              <w:pStyle w:val="14"/>
              <w:spacing w:line="360" w:lineRule="exact"/>
              <w:ind w:firstLine="0" w:firstLineChars="0"/>
              <w:jc w:val="left"/>
              <w:rPr>
                <w:kern w:val="2"/>
                <w:sz w:val="24"/>
                <w:szCs w:val="22"/>
              </w:rPr>
            </w:pPr>
            <w:r>
              <w:rPr>
                <w:rFonts w:hint="eastAsia"/>
                <w:kern w:val="2"/>
                <w:sz w:val="24"/>
                <w:szCs w:val="22"/>
              </w:rPr>
              <w:t>应急准备和相应基本符合要求。</w:t>
            </w:r>
          </w:p>
        </w:tc>
        <w:tc>
          <w:tcPr>
            <w:tcW w:w="1002" w:type="dxa"/>
          </w:tcPr>
          <w:p>
            <w:pPr>
              <w:pStyle w:val="2"/>
              <w:ind w:firstLine="230" w:firstLineChars="100"/>
            </w:pPr>
          </w:p>
          <w:p>
            <w:pPr>
              <w:pStyle w:val="2"/>
              <w:ind w:firstLine="230" w:firstLineChars="100"/>
            </w:pPr>
          </w:p>
          <w:p>
            <w:pPr>
              <w:pStyle w:val="2"/>
              <w:ind w:firstLine="230" w:firstLineChars="100"/>
            </w:pPr>
          </w:p>
          <w:p>
            <w:pPr>
              <w:pStyle w:val="2"/>
              <w:ind w:firstLine="230" w:firstLineChars="100"/>
            </w:pPr>
          </w:p>
          <w:p>
            <w:pPr>
              <w:pStyle w:val="2"/>
              <w:ind w:firstLine="230" w:firstLineChars="100"/>
            </w:pPr>
          </w:p>
          <w:p>
            <w:pPr>
              <w:pStyle w:val="2"/>
              <w:ind w:firstLine="230" w:firstLineChars="100"/>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widowControl/>
              <w:jc w:val="left"/>
              <w:rPr>
                <w:sz w:val="24"/>
                <w:szCs w:val="22"/>
              </w:rPr>
            </w:pPr>
            <w:r>
              <w:rPr>
                <w:rFonts w:hint="eastAsia"/>
                <w:sz w:val="24"/>
                <w:szCs w:val="22"/>
              </w:rPr>
              <w:t>内部审核</w:t>
            </w:r>
          </w:p>
        </w:tc>
        <w:tc>
          <w:tcPr>
            <w:tcW w:w="2220" w:type="dxa"/>
          </w:tcPr>
          <w:p>
            <w:pPr>
              <w:pStyle w:val="2"/>
            </w:pPr>
            <w:r>
              <w:rPr>
                <w:szCs w:val="21"/>
              </w:rPr>
              <w:t>EO9.2</w:t>
            </w:r>
          </w:p>
        </w:tc>
        <w:tc>
          <w:tcPr>
            <w:tcW w:w="10040" w:type="dxa"/>
          </w:tcPr>
          <w:p>
            <w:pPr>
              <w:pStyle w:val="14"/>
              <w:spacing w:line="360" w:lineRule="exact"/>
              <w:ind w:firstLine="0" w:firstLineChars="0"/>
              <w:jc w:val="left"/>
              <w:rPr>
                <w:kern w:val="2"/>
                <w:sz w:val="24"/>
                <w:szCs w:val="22"/>
              </w:rPr>
            </w:pPr>
            <w:r>
              <w:rPr>
                <w:rFonts w:hint="eastAsia"/>
                <w:kern w:val="2"/>
                <w:sz w:val="24"/>
                <w:szCs w:val="22"/>
              </w:rPr>
              <w:t>公司编制了《内部审核控制程序》，每年至少一次，两次时间间隔不超过12个月。管理者代表全面负责内部审核的领导、策划和组织。</w:t>
            </w:r>
          </w:p>
          <w:p>
            <w:pPr>
              <w:pStyle w:val="14"/>
              <w:spacing w:line="360" w:lineRule="exact"/>
              <w:ind w:firstLine="0" w:firstLineChars="0"/>
              <w:jc w:val="left"/>
              <w:rPr>
                <w:kern w:val="2"/>
                <w:sz w:val="24"/>
                <w:szCs w:val="22"/>
              </w:rPr>
            </w:pPr>
            <w:r>
              <w:rPr>
                <w:rFonts w:hint="eastAsia"/>
                <w:kern w:val="2"/>
                <w:sz w:val="24"/>
                <w:szCs w:val="22"/>
              </w:rPr>
              <w:t>查策划：每年进行一次内审，间隔不超过12个月。</w:t>
            </w:r>
          </w:p>
          <w:p>
            <w:pPr>
              <w:pStyle w:val="14"/>
              <w:spacing w:line="360" w:lineRule="exact"/>
              <w:ind w:firstLine="0" w:firstLineChars="0"/>
              <w:jc w:val="left"/>
              <w:rPr>
                <w:kern w:val="2"/>
                <w:sz w:val="24"/>
                <w:szCs w:val="22"/>
              </w:rPr>
            </w:pPr>
            <w:r>
              <w:rPr>
                <w:rFonts w:hint="eastAsia"/>
                <w:kern w:val="2"/>
                <w:sz w:val="24"/>
                <w:szCs w:val="22"/>
              </w:rPr>
              <w:t>有内审员任命书，任命郝凌宇、赵彦、</w:t>
            </w:r>
            <w:r>
              <w:rPr>
                <w:rFonts w:hint="eastAsia"/>
                <w:kern w:val="2"/>
                <w:sz w:val="24"/>
                <w:szCs w:val="22"/>
                <w:lang w:eastAsia="zh-CN"/>
              </w:rPr>
              <w:t>李小排</w:t>
            </w:r>
            <w:r>
              <w:rPr>
                <w:rFonts w:hint="eastAsia"/>
                <w:kern w:val="2"/>
                <w:sz w:val="24"/>
                <w:szCs w:val="22"/>
              </w:rPr>
              <w:t>为内审员，任命人：陈喜。</w:t>
            </w:r>
          </w:p>
          <w:p>
            <w:pPr>
              <w:spacing w:line="300" w:lineRule="auto"/>
              <w:rPr>
                <w:sz w:val="24"/>
                <w:szCs w:val="22"/>
              </w:rPr>
            </w:pPr>
            <w:r>
              <w:rPr>
                <w:rFonts w:hint="eastAsia"/>
                <w:sz w:val="24"/>
                <w:szCs w:val="22"/>
              </w:rPr>
              <w:t>提供《管理体系内审计划》， 明确了审核目的、依据、范围、部门、审核内容。</w:t>
            </w:r>
          </w:p>
          <w:p>
            <w:pPr>
              <w:spacing w:line="300" w:lineRule="auto"/>
              <w:rPr>
                <w:sz w:val="24"/>
                <w:szCs w:val="22"/>
              </w:rPr>
            </w:pPr>
            <w:r>
              <w:rPr>
                <w:rFonts w:hint="eastAsia"/>
                <w:sz w:val="24"/>
                <w:szCs w:val="22"/>
              </w:rPr>
              <w:t>计划于2020年8月12日-13日实施。</w:t>
            </w:r>
          </w:p>
          <w:p>
            <w:pPr>
              <w:pStyle w:val="14"/>
              <w:spacing w:line="360" w:lineRule="exact"/>
              <w:ind w:firstLine="0" w:firstLineChars="0"/>
              <w:jc w:val="left"/>
              <w:rPr>
                <w:kern w:val="2"/>
                <w:sz w:val="24"/>
                <w:szCs w:val="22"/>
              </w:rPr>
            </w:pPr>
            <w:r>
              <w:rPr>
                <w:rFonts w:hint="eastAsia"/>
                <w:kern w:val="2"/>
                <w:sz w:val="24"/>
                <w:szCs w:val="22"/>
              </w:rPr>
              <w:t>审核依据：ISO14001:2015、ISO45001:2018；</w:t>
            </w:r>
          </w:p>
          <w:p>
            <w:pPr>
              <w:pStyle w:val="14"/>
              <w:spacing w:line="360" w:lineRule="exact"/>
              <w:ind w:firstLine="0" w:firstLineChars="0"/>
              <w:jc w:val="left"/>
              <w:rPr>
                <w:kern w:val="2"/>
                <w:sz w:val="24"/>
                <w:szCs w:val="22"/>
              </w:rPr>
            </w:pPr>
            <w:r>
              <w:rPr>
                <w:rFonts w:hint="eastAsia"/>
                <w:kern w:val="2"/>
                <w:sz w:val="24"/>
                <w:szCs w:val="22"/>
              </w:rPr>
              <w:t>公司管理手册及管理体系文件</w:t>
            </w:r>
          </w:p>
          <w:p>
            <w:pPr>
              <w:pStyle w:val="14"/>
              <w:spacing w:line="360" w:lineRule="exact"/>
              <w:ind w:firstLine="0" w:firstLineChars="0"/>
              <w:jc w:val="left"/>
              <w:rPr>
                <w:rFonts w:hint="eastAsia" w:eastAsia="宋体"/>
                <w:kern w:val="2"/>
                <w:sz w:val="24"/>
                <w:szCs w:val="22"/>
                <w:lang w:eastAsia="zh-CN"/>
              </w:rPr>
            </w:pPr>
            <w:r>
              <w:rPr>
                <w:rFonts w:hint="eastAsia"/>
                <w:kern w:val="2"/>
                <w:sz w:val="24"/>
                <w:szCs w:val="22"/>
              </w:rPr>
              <w:t>审核组长：郝凌宇 审核组组员：赵彦、</w:t>
            </w:r>
            <w:r>
              <w:rPr>
                <w:rFonts w:hint="eastAsia"/>
                <w:kern w:val="2"/>
                <w:sz w:val="24"/>
                <w:szCs w:val="22"/>
                <w:lang w:eastAsia="zh-CN"/>
              </w:rPr>
              <w:t>李小排</w:t>
            </w:r>
          </w:p>
          <w:p>
            <w:pPr>
              <w:pStyle w:val="14"/>
              <w:spacing w:line="360" w:lineRule="exact"/>
              <w:ind w:firstLine="0" w:firstLineChars="0"/>
              <w:jc w:val="left"/>
              <w:rPr>
                <w:kern w:val="2"/>
                <w:sz w:val="24"/>
                <w:szCs w:val="22"/>
              </w:rPr>
            </w:pPr>
            <w:r>
              <w:rPr>
                <w:rFonts w:hint="eastAsia"/>
                <w:kern w:val="2"/>
                <w:sz w:val="24"/>
                <w:szCs w:val="22"/>
              </w:rPr>
              <w:t xml:space="preserve">计划中有审核日程安排，内审员审核的部门及条款。计划审核的范围覆盖了所有的部门及条款。                                                                        </w:t>
            </w:r>
          </w:p>
          <w:p>
            <w:pPr>
              <w:pStyle w:val="14"/>
              <w:spacing w:line="360" w:lineRule="exact"/>
              <w:ind w:firstLine="0" w:firstLineChars="0"/>
              <w:jc w:val="left"/>
              <w:rPr>
                <w:kern w:val="2"/>
                <w:sz w:val="24"/>
                <w:szCs w:val="22"/>
              </w:rPr>
            </w:pPr>
            <w:r>
              <w:rPr>
                <w:rFonts w:hint="eastAsia"/>
                <w:kern w:val="2"/>
                <w:sz w:val="24"/>
                <w:szCs w:val="22"/>
              </w:rPr>
              <w:t>查审核计划实施</w:t>
            </w:r>
          </w:p>
          <w:p>
            <w:pPr>
              <w:pStyle w:val="14"/>
              <w:spacing w:line="360" w:lineRule="exact"/>
              <w:ind w:firstLine="0" w:firstLineChars="0"/>
              <w:jc w:val="left"/>
              <w:rPr>
                <w:kern w:val="2"/>
                <w:sz w:val="24"/>
                <w:szCs w:val="22"/>
              </w:rPr>
            </w:pPr>
            <w:r>
              <w:rPr>
                <w:rFonts w:hint="eastAsia"/>
                <w:kern w:val="2"/>
                <w:sz w:val="24"/>
                <w:szCs w:val="22"/>
              </w:rPr>
              <w:t>公司于2020年8月12日-13日按照策划的时间进行了内审。出示《内审首末次会议签到表》， 各部门负责人签字齐全。提供了各部门内审检查表。查阅领导层、办公室、生产技术部、供销部检查表，对审核的事实进行了描述，审核条款无遗漏。本次审核开出1项不符合报告。</w:t>
            </w:r>
          </w:p>
          <w:p>
            <w:pPr>
              <w:rPr>
                <w:rFonts w:ascii="宋体" w:hAnsi="宋体"/>
                <w:sz w:val="24"/>
              </w:rPr>
            </w:pPr>
            <w:r>
              <w:rPr>
                <w:rFonts w:hint="eastAsia"/>
                <w:sz w:val="24"/>
                <w:szCs w:val="22"/>
              </w:rPr>
              <w:t>不符合标准条款：</w:t>
            </w:r>
            <w:r>
              <w:rPr>
                <w:rFonts w:hint="eastAsia" w:ascii="宋体" w:hAnsi="宋体"/>
                <w:bCs/>
                <w:sz w:val="24"/>
              </w:rPr>
              <w:t>个别法规不是最新版本</w:t>
            </w:r>
          </w:p>
          <w:p>
            <w:pPr>
              <w:rPr>
                <w:sz w:val="24"/>
                <w:szCs w:val="22"/>
              </w:rPr>
            </w:pPr>
            <w:r>
              <w:rPr>
                <w:rFonts w:hint="eastAsia" w:ascii="宋体" w:hAnsi="宋体"/>
                <w:sz w:val="24"/>
              </w:rPr>
              <w:t>不符合ISO14001:</w:t>
            </w:r>
            <w:r>
              <w:rPr>
                <w:rFonts w:ascii="宋体" w:hAnsi="宋体"/>
                <w:sz w:val="24"/>
              </w:rPr>
              <w:t>20</w:t>
            </w:r>
            <w:r>
              <w:rPr>
                <w:rFonts w:hint="eastAsia" w:ascii="宋体" w:hAnsi="宋体"/>
                <w:sz w:val="24"/>
              </w:rPr>
              <w:t>15中 6.1.3条款 ISO45001:</w:t>
            </w:r>
            <w:r>
              <w:rPr>
                <w:rFonts w:ascii="宋体" w:hAnsi="宋体"/>
                <w:sz w:val="24"/>
              </w:rPr>
              <w:t>20</w:t>
            </w:r>
            <w:r>
              <w:rPr>
                <w:rFonts w:hint="eastAsia" w:ascii="宋体" w:hAnsi="宋体"/>
                <w:sz w:val="24"/>
              </w:rPr>
              <w:t>18标准6.1.3条款的要求</w:t>
            </w:r>
            <w:r>
              <w:rPr>
                <w:rFonts w:hint="eastAsia"/>
                <w:sz w:val="24"/>
                <w:szCs w:val="22"/>
              </w:rPr>
              <w:t>对不符合项进行了原因分析及纠正，由内审员进行了验证。</w:t>
            </w:r>
          </w:p>
          <w:p>
            <w:pPr>
              <w:pStyle w:val="14"/>
              <w:spacing w:line="360" w:lineRule="exact"/>
              <w:ind w:firstLine="0" w:firstLineChars="0"/>
              <w:jc w:val="left"/>
              <w:rPr>
                <w:kern w:val="2"/>
                <w:sz w:val="24"/>
                <w:szCs w:val="22"/>
              </w:rPr>
            </w:pPr>
            <w:r>
              <w:rPr>
                <w:rFonts w:hint="eastAsia"/>
                <w:kern w:val="2"/>
                <w:sz w:val="24"/>
                <w:szCs w:val="22"/>
              </w:rPr>
              <w:t>提供了《内部审核报告》，结论：通过内审发现了一些问题，今后需要加强学习和培训。经过1个周期的体系运行，证实公司建立的管理体系经内部符合性、适宜性和有效性。</w:t>
            </w:r>
          </w:p>
        </w:tc>
        <w:tc>
          <w:tcPr>
            <w:tcW w:w="1002" w:type="dxa"/>
          </w:tcPr>
          <w:p>
            <w:pPr>
              <w:pStyle w:val="2"/>
              <w:ind w:firstLine="230" w:firstLineChars="100"/>
            </w:pPr>
          </w:p>
          <w:p>
            <w:pPr>
              <w:pStyle w:val="2"/>
              <w:ind w:firstLine="230" w:firstLineChars="100"/>
            </w:pPr>
          </w:p>
          <w:p>
            <w:pPr>
              <w:pStyle w:val="2"/>
              <w:ind w:firstLine="230" w:firstLineChars="100"/>
            </w:pPr>
          </w:p>
          <w:p>
            <w:pPr>
              <w:pStyle w:val="2"/>
              <w:ind w:firstLine="230" w:firstLineChars="100"/>
            </w:pPr>
          </w:p>
          <w:p>
            <w:pPr>
              <w:pStyle w:val="2"/>
              <w:ind w:firstLine="230" w:firstLineChars="100"/>
            </w:pPr>
          </w:p>
          <w:p>
            <w:pPr>
              <w:pStyle w:val="2"/>
              <w:ind w:firstLine="230" w:firstLineChars="100"/>
            </w:pPr>
          </w:p>
          <w:p>
            <w:pPr>
              <w:pStyle w:val="2"/>
              <w:ind w:firstLine="230" w:firstLineChars="100"/>
            </w:pPr>
          </w:p>
          <w:p>
            <w:pPr>
              <w:pStyle w:val="2"/>
              <w:ind w:firstLine="230" w:firstLineChars="100"/>
            </w:pPr>
          </w:p>
          <w:p>
            <w:pPr>
              <w:pStyle w:val="2"/>
              <w:ind w:firstLine="230" w:firstLineChars="100"/>
            </w:pPr>
          </w:p>
          <w:p>
            <w:pPr>
              <w:pStyle w:val="2"/>
              <w:ind w:firstLine="230" w:firstLineChars="100"/>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widowControl/>
              <w:jc w:val="left"/>
              <w:rPr>
                <w:sz w:val="24"/>
                <w:szCs w:val="22"/>
              </w:rPr>
            </w:pPr>
            <w:r>
              <w:rPr>
                <w:szCs w:val="21"/>
              </w:rPr>
              <w:t>事件、不合格</w:t>
            </w:r>
            <w:r>
              <w:rPr>
                <w:rFonts w:hint="eastAsia"/>
                <w:szCs w:val="21"/>
              </w:rPr>
              <w:t>和</w:t>
            </w:r>
            <w:r>
              <w:rPr>
                <w:szCs w:val="21"/>
              </w:rPr>
              <w:t>纠正措施</w:t>
            </w:r>
          </w:p>
        </w:tc>
        <w:tc>
          <w:tcPr>
            <w:tcW w:w="2220" w:type="dxa"/>
          </w:tcPr>
          <w:p>
            <w:pPr>
              <w:pStyle w:val="2"/>
              <w:rPr>
                <w:szCs w:val="21"/>
              </w:rPr>
            </w:pPr>
            <w:r>
              <w:rPr>
                <w:szCs w:val="21"/>
              </w:rPr>
              <w:t>EO10.2</w:t>
            </w:r>
          </w:p>
        </w:tc>
        <w:tc>
          <w:tcPr>
            <w:tcW w:w="10040" w:type="dxa"/>
          </w:tcPr>
          <w:p>
            <w:pPr>
              <w:pStyle w:val="14"/>
              <w:spacing w:line="360" w:lineRule="exact"/>
              <w:ind w:firstLine="0" w:firstLineChars="0"/>
              <w:jc w:val="left"/>
              <w:rPr>
                <w:kern w:val="2"/>
                <w:sz w:val="24"/>
                <w:szCs w:val="22"/>
              </w:rPr>
            </w:pPr>
            <w:r>
              <w:rPr>
                <w:rFonts w:hint="eastAsia"/>
                <w:kern w:val="2"/>
                <w:sz w:val="24"/>
                <w:szCs w:val="22"/>
              </w:rPr>
              <w:t>建立了〈改进过程控制程序〉，程序中规定了发现不符合应做出的响应措施，主要是对产品的投诉抱怨，经询问办公室经理纪翠平，如果发生此类不符合，办公室会立即与生产中人员进行联系，查明原因，制订预防措施，经询问，目前尚无人员对此方面的投诉。</w:t>
            </w:r>
          </w:p>
          <w:p>
            <w:pPr>
              <w:rPr>
                <w:sz w:val="24"/>
              </w:rPr>
            </w:pPr>
            <w:r>
              <w:rPr>
                <w:rFonts w:hint="eastAsia"/>
                <w:sz w:val="24"/>
              </w:rPr>
              <w:t>在2020年5月20日环境日常检查中发现沾满油污工作手套随意丢放在车间生产区</w:t>
            </w:r>
            <w:r>
              <w:rPr>
                <w:rFonts w:hint="eastAsia"/>
                <w:sz w:val="24"/>
                <w:szCs w:val="22"/>
              </w:rPr>
              <w:t>。整改措施为：</w:t>
            </w:r>
            <w:r>
              <w:rPr>
                <w:rFonts w:hint="eastAsia"/>
                <w:sz w:val="24"/>
              </w:rPr>
              <w:t>由生产技术部组织相关人员及时清理，将沾满油污工作手套按要求处置，并进行清扫</w:t>
            </w:r>
            <w:r>
              <w:rPr>
                <w:rFonts w:hint="eastAsia"/>
                <w:sz w:val="24"/>
                <w:szCs w:val="22"/>
              </w:rPr>
              <w:t>。并于2020年5月23日进行清理整顿。验证人：陈喜。</w:t>
            </w:r>
          </w:p>
          <w:p>
            <w:pPr>
              <w:pStyle w:val="14"/>
              <w:spacing w:line="360" w:lineRule="exact"/>
              <w:ind w:firstLine="0" w:firstLineChars="0"/>
              <w:jc w:val="left"/>
              <w:rPr>
                <w:kern w:val="2"/>
                <w:sz w:val="24"/>
                <w:szCs w:val="22"/>
              </w:rPr>
            </w:pPr>
            <w:r>
              <w:rPr>
                <w:rFonts w:hint="eastAsia"/>
                <w:kern w:val="2"/>
                <w:sz w:val="24"/>
                <w:szCs w:val="22"/>
              </w:rPr>
              <w:t>对于内审中发现的不符合项分析问题产生的原因，立即制定纠正措施进行纠正。</w:t>
            </w:r>
          </w:p>
        </w:tc>
        <w:tc>
          <w:tcPr>
            <w:tcW w:w="1002" w:type="dxa"/>
          </w:tcPr>
          <w:p>
            <w:pPr>
              <w:pStyle w:val="2"/>
              <w:ind w:firstLine="230" w:firstLineChars="100"/>
            </w:pPr>
          </w:p>
          <w:p>
            <w:pPr>
              <w:pStyle w:val="2"/>
              <w:ind w:firstLine="230" w:firstLineChars="100"/>
            </w:pPr>
          </w:p>
          <w:p>
            <w:pPr>
              <w:pStyle w:val="2"/>
              <w:ind w:firstLine="230" w:firstLineChars="100"/>
            </w:pPr>
          </w:p>
          <w:p>
            <w:pPr>
              <w:pStyle w:val="2"/>
              <w:ind w:firstLine="230" w:firstLineChars="100"/>
            </w:pPr>
          </w:p>
          <w:p>
            <w:pPr>
              <w:pStyle w:val="2"/>
              <w:ind w:firstLine="230" w:firstLineChars="100"/>
            </w:pPr>
          </w:p>
          <w:p>
            <w:pPr>
              <w:pStyle w:val="2"/>
              <w:ind w:firstLine="230" w:firstLineChars="100"/>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widowControl/>
              <w:jc w:val="left"/>
              <w:rPr>
                <w:sz w:val="24"/>
                <w:szCs w:val="22"/>
              </w:rPr>
            </w:pPr>
            <w:r>
              <w:rPr>
                <w:rFonts w:hint="eastAsia" w:ascii="宋体" w:hAnsi="宋体" w:cs="宋体"/>
                <w:color w:val="000000"/>
                <w:kern w:val="0"/>
                <w:sz w:val="20"/>
              </w:rPr>
              <w:t>工作人员的协商和参与</w:t>
            </w:r>
          </w:p>
        </w:tc>
        <w:tc>
          <w:tcPr>
            <w:tcW w:w="2220" w:type="dxa"/>
          </w:tcPr>
          <w:p>
            <w:pPr>
              <w:pStyle w:val="2"/>
              <w:rPr>
                <w:szCs w:val="21"/>
              </w:rPr>
            </w:pPr>
            <w:r>
              <w:rPr>
                <w:rFonts w:hint="eastAsia"/>
                <w:szCs w:val="21"/>
              </w:rPr>
              <w:t>O5.4</w:t>
            </w:r>
          </w:p>
        </w:tc>
        <w:tc>
          <w:tcPr>
            <w:tcW w:w="10040" w:type="dxa"/>
          </w:tcPr>
          <w:p>
            <w:pPr>
              <w:pStyle w:val="14"/>
              <w:spacing w:line="360" w:lineRule="exact"/>
              <w:ind w:firstLine="0" w:firstLineChars="0"/>
              <w:jc w:val="left"/>
              <w:rPr>
                <w:kern w:val="2"/>
                <w:sz w:val="24"/>
                <w:szCs w:val="22"/>
              </w:rPr>
            </w:pPr>
            <w:r>
              <w:rPr>
                <w:rFonts w:hint="eastAsia"/>
                <w:kern w:val="2"/>
                <w:sz w:val="24"/>
                <w:szCs w:val="22"/>
              </w:rPr>
              <w:t>远程询查工作人员的协商和参与事项：</w:t>
            </w:r>
          </w:p>
          <w:p>
            <w:pPr>
              <w:pStyle w:val="14"/>
              <w:spacing w:line="360" w:lineRule="exact"/>
              <w:ind w:firstLine="0" w:firstLineChars="0"/>
              <w:jc w:val="left"/>
              <w:rPr>
                <w:kern w:val="2"/>
                <w:sz w:val="24"/>
                <w:szCs w:val="22"/>
              </w:rPr>
            </w:pPr>
            <w:r>
              <w:rPr>
                <w:rFonts w:hint="eastAsia"/>
                <w:kern w:val="2"/>
                <w:sz w:val="24"/>
                <w:szCs w:val="22"/>
              </w:rPr>
              <w:t>公司鼓励员工特别是非管理类员工在如下方面参与：确定其协商和参与的机制；辨识危险源并评价风险和机遇；确定消除危险源和降低职业健康安全风险的措施；确定能力要求、培训需求，培训和培训效果评价；确定沟通内容和方式；确定控制及其有效实施的应用；调查事件和不符合并确定纠正措施。</w:t>
            </w:r>
          </w:p>
          <w:p>
            <w:pPr>
              <w:pStyle w:val="14"/>
              <w:spacing w:line="360" w:lineRule="exact"/>
              <w:ind w:firstLine="0" w:firstLineChars="0"/>
              <w:jc w:val="left"/>
              <w:rPr>
                <w:kern w:val="2"/>
                <w:sz w:val="24"/>
                <w:szCs w:val="22"/>
              </w:rPr>
            </w:pPr>
            <w:r>
              <w:rPr>
                <w:rFonts w:hint="eastAsia"/>
                <w:kern w:val="2"/>
                <w:sz w:val="24"/>
                <w:szCs w:val="22"/>
              </w:rPr>
              <w:t>同时，特别强调非管理类员工参与协商下述活动：确定相关方需求和期望；建立职业健康安全方针；适用时，分配组织的角色、职责和权限；确定如何满足法律法规要求和其他要求，制定职业健康安全目标并为其实现进行策划；确定对外包、采购和承包方的适用控制；确定所需监视、测量和评价的内容；策划、建立、实施和保持审核方案；确保持续改进。</w:t>
            </w:r>
          </w:p>
        </w:tc>
        <w:tc>
          <w:tcPr>
            <w:tcW w:w="1002" w:type="dxa"/>
          </w:tcPr>
          <w:p>
            <w:pPr>
              <w:pStyle w:val="2"/>
              <w:ind w:firstLine="230" w:firstLineChars="100"/>
            </w:pPr>
          </w:p>
          <w:p>
            <w:pPr>
              <w:pStyle w:val="2"/>
              <w:ind w:firstLine="230" w:firstLineChars="100"/>
            </w:pPr>
          </w:p>
          <w:p>
            <w:pPr>
              <w:pStyle w:val="2"/>
            </w:pPr>
          </w:p>
          <w:p>
            <w:pPr>
              <w:pStyle w:val="2"/>
              <w:ind w:firstLine="230" w:firstLineChars="100"/>
            </w:pPr>
          </w:p>
          <w:p>
            <w:pPr>
              <w:pStyle w:val="2"/>
              <w:ind w:firstLine="230" w:firstLineChars="100"/>
            </w:pPr>
            <w:r>
              <w:rPr>
                <w:rFonts w:hint="eastAsia"/>
              </w:rPr>
              <w:t>y</w:t>
            </w:r>
          </w:p>
        </w:tc>
      </w:tr>
    </w:tbl>
    <w:p>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3"/>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1A7347"/>
    <w:multiLevelType w:val="singleLevel"/>
    <w:tmpl w:val="C41A734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C3D69"/>
    <w:rsid w:val="001C3D69"/>
    <w:rsid w:val="003F3AB0"/>
    <w:rsid w:val="003F58BE"/>
    <w:rsid w:val="00443DC4"/>
    <w:rsid w:val="00450958"/>
    <w:rsid w:val="004A2BC3"/>
    <w:rsid w:val="006D16C9"/>
    <w:rsid w:val="00717A85"/>
    <w:rsid w:val="009964DF"/>
    <w:rsid w:val="009E3D6E"/>
    <w:rsid w:val="00D927DC"/>
    <w:rsid w:val="00F65DA1"/>
    <w:rsid w:val="039C7714"/>
    <w:rsid w:val="03D96AE0"/>
    <w:rsid w:val="05C452EA"/>
    <w:rsid w:val="0A802ED6"/>
    <w:rsid w:val="0BC05367"/>
    <w:rsid w:val="10BC52B0"/>
    <w:rsid w:val="196850DE"/>
    <w:rsid w:val="1AB90925"/>
    <w:rsid w:val="1C6A3D69"/>
    <w:rsid w:val="1E9D20CA"/>
    <w:rsid w:val="205829B9"/>
    <w:rsid w:val="29780EA2"/>
    <w:rsid w:val="29CE582E"/>
    <w:rsid w:val="2CCD63D4"/>
    <w:rsid w:val="2F11410C"/>
    <w:rsid w:val="32723802"/>
    <w:rsid w:val="33A42019"/>
    <w:rsid w:val="35742A03"/>
    <w:rsid w:val="37187BB9"/>
    <w:rsid w:val="38176BAA"/>
    <w:rsid w:val="38481B9D"/>
    <w:rsid w:val="44EB5918"/>
    <w:rsid w:val="49D34275"/>
    <w:rsid w:val="49D80C11"/>
    <w:rsid w:val="4AF46303"/>
    <w:rsid w:val="4DD342A5"/>
    <w:rsid w:val="4F6E0A3B"/>
    <w:rsid w:val="546241A1"/>
    <w:rsid w:val="55B933CF"/>
    <w:rsid w:val="57317E40"/>
    <w:rsid w:val="5BD0174E"/>
    <w:rsid w:val="616B35E6"/>
    <w:rsid w:val="647E6EBA"/>
    <w:rsid w:val="64D309B9"/>
    <w:rsid w:val="66E4533F"/>
    <w:rsid w:val="6D6C43C4"/>
    <w:rsid w:val="7A8E55F9"/>
    <w:rsid w:val="7C977376"/>
    <w:rsid w:val="7EFF0679"/>
    <w:rsid w:val="7F324C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qFormat/>
    <w:uiPriority w:val="0"/>
    <w:rPr>
      <w:rFonts w:ascii="宋体" w:hAnsi="Courier New"/>
      <w:szCs w:val="21"/>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qFormat/>
    <w:uiPriority w:val="99"/>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批注框文本 Char"/>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_Style 2"/>
    <w:basedOn w:val="1"/>
    <w:qFormat/>
    <w:uiPriority w:val="34"/>
    <w:pPr>
      <w:adjustRightInd w:val="0"/>
      <w:spacing w:line="312" w:lineRule="atLeast"/>
      <w:ind w:firstLine="420" w:firstLineChars="200"/>
      <w:textAlignment w:val="baseline"/>
    </w:pPr>
    <w:rPr>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689</Words>
  <Characters>3931</Characters>
  <Lines>32</Lines>
  <Paragraphs>9</Paragraphs>
  <TotalTime>61</TotalTime>
  <ScaleCrop>false</ScaleCrop>
  <LinksUpToDate>false</LinksUpToDate>
  <CharactersWithSpaces>4611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2020-09-30T00:52:01Z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