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42" w:rsidRDefault="00650444">
      <w:pPr>
        <w:spacing w:line="480" w:lineRule="exact"/>
        <w:jc w:val="center"/>
        <w:rPr>
          <w:rFonts w:asciiTheme="minorEastAsia" w:eastAsiaTheme="minorEastAsia" w:hAnsiTheme="minorEastAsia" w:cstheme="minorEastAsia"/>
          <w:bCs/>
          <w:color w:val="000000"/>
          <w:sz w:val="36"/>
          <w:szCs w:val="36"/>
        </w:rPr>
      </w:pP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管理体系审核记录表</w:t>
      </w: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1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845"/>
        <w:gridCol w:w="744"/>
      </w:tblGrid>
      <w:tr w:rsidR="004C0D42">
        <w:trPr>
          <w:trHeight w:val="515"/>
        </w:trPr>
        <w:tc>
          <w:tcPr>
            <w:tcW w:w="2160" w:type="dxa"/>
            <w:vMerge w:val="restart"/>
            <w:vAlign w:val="center"/>
          </w:tcPr>
          <w:p w:rsidR="004C0D42" w:rsidRDefault="00650444">
            <w:pPr>
              <w:spacing w:before="1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过程与活动、</w:t>
            </w:r>
          </w:p>
          <w:p w:rsidR="004C0D42" w:rsidRDefault="00650444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条款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受审核部门：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金都公司安装现场和远大集团安装现场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hint="eastAsia"/>
              </w:rPr>
              <w:t>黄思华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陪同人员：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</w:p>
        </w:tc>
        <w:tc>
          <w:tcPr>
            <w:tcW w:w="744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判定</w:t>
            </w:r>
          </w:p>
        </w:tc>
      </w:tr>
      <w:tr w:rsidR="004C0D42">
        <w:trPr>
          <w:trHeight w:val="403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before="1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王志慧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516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审核条款：</w:t>
            </w:r>
          </w:p>
          <w:p w:rsidR="004C0D42" w:rsidRDefault="00650444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QMS: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质量目标、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7.1.3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基础设施、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运行策划和控制、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生产和服务提供的控制、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产品标识和可追朔性、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顾客或外部供方的财产、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8.5.4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产品防护、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8.5.6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生产和服务提供的更改控制、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产品和服务的放行、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不合格输出的控制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EMS/ OHSMS: 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职业健康安全目标、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危险源辨识与评价、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运行策划和控制、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应急准备和响应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917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QEO5.3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  <w:szCs w:val="21"/>
              </w:rPr>
              <w:t>主管领导</w:t>
            </w:r>
            <w:r>
              <w:rPr>
                <w:rFonts w:hint="eastAsia"/>
                <w:szCs w:val="22"/>
              </w:rPr>
              <w:t>：</w:t>
            </w:r>
            <w:r>
              <w:rPr>
                <w:rFonts w:hint="eastAsia"/>
                <w:szCs w:val="22"/>
              </w:rPr>
              <w:t>黄思华，该部门共</w:t>
            </w:r>
            <w:r>
              <w:rPr>
                <w:rFonts w:hint="eastAsia"/>
                <w:szCs w:val="22"/>
              </w:rPr>
              <w:t>17</w:t>
            </w:r>
            <w:r>
              <w:rPr>
                <w:rFonts w:hint="eastAsia"/>
                <w:szCs w:val="22"/>
              </w:rPr>
              <w:t>人，</w:t>
            </w:r>
            <w:r>
              <w:rPr>
                <w:rFonts w:hint="eastAsia"/>
                <w:szCs w:val="22"/>
              </w:rPr>
              <w:t>主要负责</w:t>
            </w:r>
            <w:r>
              <w:rPr>
                <w:rFonts w:hint="eastAsia"/>
                <w:szCs w:val="22"/>
              </w:rPr>
              <w:t>售后安装调试</w:t>
            </w:r>
            <w:r>
              <w:rPr>
                <w:rFonts w:hint="eastAsia"/>
                <w:szCs w:val="22"/>
              </w:rPr>
              <w:t>管理及</w:t>
            </w:r>
            <w:r>
              <w:rPr>
                <w:rFonts w:hint="eastAsia"/>
                <w:szCs w:val="22"/>
              </w:rPr>
              <w:t>涉及的</w:t>
            </w:r>
            <w:r>
              <w:rPr>
                <w:rFonts w:hint="eastAsia"/>
              </w:rPr>
              <w:t>危险源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环境因素</w:t>
            </w:r>
            <w:r>
              <w:rPr>
                <w:rFonts w:hint="eastAsia"/>
              </w:rPr>
              <w:t>识别</w:t>
            </w:r>
            <w:r>
              <w:rPr>
                <w:rFonts w:hint="eastAsia"/>
              </w:rPr>
              <w:t>等</w:t>
            </w:r>
            <w:r>
              <w:rPr>
                <w:rFonts w:hint="eastAsia"/>
              </w:rPr>
              <w:t>控制。本部门的职责和权限清楚。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</w:rPr>
              <w:t>及方案的达成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QEO6.2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</w:rPr>
              <w:t>目标：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hint="eastAsia"/>
                <w:szCs w:val="22"/>
              </w:rPr>
              <w:t>产品安装及调试</w:t>
            </w:r>
            <w:r>
              <w:rPr>
                <w:rFonts w:hint="eastAsia"/>
                <w:szCs w:val="22"/>
              </w:rPr>
              <w:t>合格率</w:t>
            </w:r>
            <w:r>
              <w:rPr>
                <w:rFonts w:hint="eastAsia"/>
                <w:szCs w:val="22"/>
              </w:rPr>
              <w:t>100</w:t>
            </w:r>
            <w:r>
              <w:rPr>
                <w:rFonts w:hint="eastAsia"/>
                <w:szCs w:val="22"/>
              </w:rPr>
              <w:t>%</w:t>
            </w:r>
            <w:r>
              <w:rPr>
                <w:rFonts w:hint="eastAsia"/>
                <w:szCs w:val="22"/>
              </w:rPr>
              <w:t>；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hint="eastAsia"/>
                <w:szCs w:val="22"/>
              </w:rPr>
              <w:t>安装</w:t>
            </w:r>
            <w:r>
              <w:rPr>
                <w:rFonts w:hint="eastAsia"/>
                <w:szCs w:val="22"/>
              </w:rPr>
              <w:t>任务按时完成率</w:t>
            </w:r>
            <w:r>
              <w:rPr>
                <w:rFonts w:hint="eastAsia"/>
                <w:szCs w:val="22"/>
              </w:rPr>
              <w:t>100%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3</w:t>
            </w:r>
            <w:r>
              <w:rPr>
                <w:rFonts w:hint="eastAsia"/>
                <w:szCs w:val="22"/>
              </w:rPr>
              <w:t>、固体废物</w:t>
            </w:r>
            <w:r>
              <w:rPr>
                <w:rFonts w:hint="eastAsia"/>
                <w:szCs w:val="22"/>
              </w:rPr>
              <w:t>100%</w:t>
            </w:r>
            <w:r>
              <w:rPr>
                <w:rFonts w:hint="eastAsia"/>
                <w:szCs w:val="22"/>
              </w:rPr>
              <w:t>分类处理；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4</w:t>
            </w:r>
            <w:r>
              <w:rPr>
                <w:rFonts w:hint="eastAsia"/>
                <w:szCs w:val="22"/>
              </w:rPr>
              <w:t>、火灾事故</w:t>
            </w:r>
            <w:r>
              <w:rPr>
                <w:rFonts w:hint="eastAsia"/>
                <w:szCs w:val="22"/>
              </w:rPr>
              <w:t>0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 xml:space="preserve">5. </w:t>
            </w:r>
            <w:r>
              <w:rPr>
                <w:rFonts w:hint="eastAsia"/>
                <w:szCs w:val="22"/>
              </w:rPr>
              <w:t>触电</w:t>
            </w:r>
            <w:r>
              <w:rPr>
                <w:rFonts w:hint="eastAsia"/>
                <w:szCs w:val="22"/>
              </w:rPr>
              <w:t>事故</w:t>
            </w:r>
            <w:r>
              <w:rPr>
                <w:rFonts w:hint="eastAsia"/>
                <w:szCs w:val="22"/>
              </w:rPr>
              <w:t>0</w:t>
            </w:r>
          </w:p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 xml:space="preserve">6 </w:t>
            </w:r>
            <w:r>
              <w:rPr>
                <w:rFonts w:hint="eastAsia"/>
                <w:szCs w:val="22"/>
              </w:rPr>
              <w:t>机械伤害等事故，一年不超过</w:t>
            </w:r>
            <w:r>
              <w:rPr>
                <w:rFonts w:hint="eastAsia"/>
                <w:szCs w:val="22"/>
              </w:rPr>
              <w:t>5</w:t>
            </w:r>
            <w:r>
              <w:rPr>
                <w:rFonts w:hint="eastAsia"/>
                <w:szCs w:val="22"/>
              </w:rPr>
              <w:t>‰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提供了</w:t>
            </w: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上半年</w:t>
            </w:r>
            <w:r>
              <w:rPr>
                <w:rFonts w:hint="eastAsia"/>
              </w:rPr>
              <w:t>目标考核表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以上目标</w:t>
            </w:r>
            <w:r>
              <w:rPr>
                <w:rFonts w:hint="eastAsia"/>
                <w:szCs w:val="22"/>
              </w:rPr>
              <w:t>基本</w:t>
            </w:r>
            <w:r>
              <w:rPr>
                <w:rFonts w:hint="eastAsia"/>
                <w:szCs w:val="22"/>
              </w:rPr>
              <w:t>完成</w:t>
            </w:r>
            <w:r>
              <w:rPr>
                <w:rFonts w:hint="eastAsia"/>
              </w:rPr>
              <w:t>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2110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基础设施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7.1.3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安装工具清单：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名称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单位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数量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电钻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螺丝刀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手套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副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锤子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扳手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角磨机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卷尺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老虎钳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铆钉枪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……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等，满足生产需求。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环保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职业健康安全设施：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灭火器等消防设备、垃圾桶等；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525"/>
        </w:trPr>
        <w:tc>
          <w:tcPr>
            <w:tcW w:w="2160" w:type="dxa"/>
            <w:vAlign w:val="center"/>
          </w:tcPr>
          <w:p w:rsidR="004C0D42" w:rsidRDefault="00650444">
            <w:pPr>
              <w:widowControl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  <w:lang/>
              </w:rPr>
              <w:t>监视和测量资源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  <w:lang/>
              </w:rPr>
              <w:t>.</w:t>
            </w: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7.1.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安装过程涉及的测量器具有卷尺，钢直尺，万用表等，现场管理无异常，卷尺，钢直尺，万用表等检定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校准证书见品管部。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90"/>
        </w:trPr>
        <w:tc>
          <w:tcPr>
            <w:tcW w:w="2160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运行的策划和控制</w:t>
            </w: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生产和服务提供的控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制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产品和服务放行</w:t>
            </w:r>
          </w:p>
          <w:p w:rsidR="004C0D42" w:rsidRDefault="004C0D42">
            <w:pPr>
              <w:rPr>
                <w:szCs w:val="21"/>
              </w:rPr>
            </w:pPr>
          </w:p>
        </w:tc>
        <w:tc>
          <w:tcPr>
            <w:tcW w:w="960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Q8.1</w:t>
            </w: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Q8.6</w:t>
            </w: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</w:tcPr>
          <w:p w:rsidR="004C0D42" w:rsidRDefault="00650444">
            <w:pPr>
              <w:numPr>
                <w:ilvl w:val="0"/>
                <w:numId w:val="1"/>
              </w:num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见执行法律法规清单：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金属家具通用技术条件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GB/T3325-2017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防盗保险柜国家标准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GB10409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2001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金库门通用技术条件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GA/T143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1996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金库门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JR/T 0001-2000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钢制文件柜技术条件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QB1097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2010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课桌椅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QB/T3916-1999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部分：手动密集书架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GB/T13667.3-2013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部分：电动密集书架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GB/T13667.4-2013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部分：单、复柱书架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GB/T13667.1-2015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枪支弹药专用保险柜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GA 1051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lastRenderedPageBreak/>
              <w:t>涂装作业安全规程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静电喷漆工业安全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GB12367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2006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钢制书柜、资料柜通用技术条件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GB/T13668-2015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江西省消防条例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江西省安全生产条例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宜春市建设工程消防管理规定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江西省突发事件应急预案管理实施办法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江西省生产安全事故报告和调查处理规定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 11651-2008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个体防护装备选用规范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江西省环境保护条例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……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、安装流程（通用）：</w:t>
            </w:r>
          </w:p>
          <w:p w:rsidR="004C0D42" w:rsidRDefault="00650444">
            <w:pPr>
              <w:pStyle w:val="a1"/>
              <w:ind w:left="0"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地面铺装——预埋轨道——安装底盘——装配电机、传动抽——安装立柱、隔板、挂板——安装门板锁具——调试验收</w:t>
            </w:r>
          </w:p>
          <w:p w:rsidR="004C0D42" w:rsidRDefault="00650444">
            <w:pPr>
              <w:pStyle w:val="a1"/>
              <w:ind w:left="0"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关键过程：调试验收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有验收记录</w:t>
            </w:r>
          </w:p>
          <w:p w:rsidR="004C0D42" w:rsidRDefault="00650444">
            <w:pPr>
              <w:pStyle w:val="a1"/>
              <w:ind w:left="0"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特殊过程：无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、金都公司安装现场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：整理架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安装流程：架体安装→层板、挂板安装→检验验收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所需工具：电钻、螺丝刀、锤子、扳手、角磨机、老虎钳、铆钉枪；</w:t>
            </w:r>
          </w:p>
          <w:p w:rsidR="004C0D42" w:rsidRDefault="00650444">
            <w:pPr>
              <w:pStyle w:val="a0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验收要求：外观、功能、性能满足要求；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现场操作：安装人员，黄思华；检验验收：方强，结果：合格</w:t>
            </w:r>
          </w:p>
          <w:p w:rsidR="004C0D42" w:rsidRDefault="00650444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924560" cy="1217930"/>
                  <wp:effectExtent l="0" t="0" r="8890" b="127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档案消毒整理架系统的安装与调试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、地面铺装；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、架体安装及布线；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、通风设备安装；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、消毒设备安装；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、智能系统嵌入；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、系统调试。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所需工具：电钻、螺丝刀、锤子、扳手、角磨机、老虎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钳、铆钉枪；</w:t>
            </w:r>
          </w:p>
          <w:p w:rsidR="004C0D42" w:rsidRDefault="00650444">
            <w:pPr>
              <w:pStyle w:val="a0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验收要求：外观、功能、性能满足要求；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现场操作：安装人员：方强；检验验收：黄思华，结果：合格</w:t>
            </w:r>
          </w:p>
          <w:p w:rsidR="004C0D42" w:rsidRDefault="00650444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Cs w:val="21"/>
              </w:rPr>
              <w:drawing>
                <wp:inline distT="0" distB="0" distL="114300" distR="114300">
                  <wp:extent cx="1472565" cy="2042795"/>
                  <wp:effectExtent l="0" t="0" r="13335" b="14605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油画密集架的安装的安装与调试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、地面铺装；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、轨道预埋；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、架体安装及布线；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、层板、挂板及搁板安装；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、门板锁具安装；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能系统嵌入；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、系统调试。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所需工具：电钻、螺丝刀、锤子、扳手、角磨机、老虎钳、铆钉枪；</w:t>
            </w:r>
          </w:p>
          <w:p w:rsidR="004C0D42" w:rsidRDefault="00650444">
            <w:pPr>
              <w:pStyle w:val="a0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验收要求：外观、功能、性能满足要求；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现场操作：安装人员：方强；检验验收：黄思华，结果：合格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Cs w:val="21"/>
              </w:rPr>
              <w:drawing>
                <wp:inline distT="0" distB="0" distL="114300" distR="114300">
                  <wp:extent cx="1732280" cy="2310130"/>
                  <wp:effectExtent l="0" t="0" r="1270" b="1397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、远大集团安装现场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：智能密集架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、地面铺装；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、轨道预埋；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、架体安装及布线；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、层板、挂板及搁板安装；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、门板锁具安装；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、智能系统嵌入；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、系统调试。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所需工具：电钻、螺丝刀、锤子、扳手、角磨机、老虎钳、铆钉枪；</w:t>
            </w:r>
          </w:p>
          <w:p w:rsidR="004C0D42" w:rsidRDefault="00650444">
            <w:pPr>
              <w:pStyle w:val="a0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验收要求：外观、功能、性能满足要求；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现场操作：安装人员，聂亮；检验验收：黄思华，正在系统调试，过程无异常发现。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lastRenderedPageBreak/>
              <w:drawing>
                <wp:inline distT="0" distB="0" distL="114300" distR="114300">
                  <wp:extent cx="1275715" cy="1851660"/>
                  <wp:effectExtent l="0" t="0" r="635" b="1524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1363980" cy="1844040"/>
                  <wp:effectExtent l="0" t="0" r="7620" b="381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：手动密集架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、地面铺装；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、轨道预埋；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、架体安装；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、层板、挂板及搁板安装；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、门板锁具安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装。</w:t>
            </w:r>
          </w:p>
          <w:p w:rsidR="004C0D42" w:rsidRDefault="00650444">
            <w:pPr>
              <w:jc w:val="left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所需工具：电钻、螺丝刀、锤子、扳手、角磨机、老虎钳、铆钉枪；</w:t>
            </w:r>
          </w:p>
          <w:p w:rsidR="004C0D42" w:rsidRDefault="00650444">
            <w:pPr>
              <w:pStyle w:val="a0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现场操作：安装人员，聂亮；检验验收：黄思华，结果：合格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1278255" cy="1784350"/>
                  <wp:effectExtent l="0" t="0" r="17145" b="635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：货架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安装流程：架体安装→层板、挂板安装→检验验收；</w:t>
            </w:r>
          </w:p>
          <w:p w:rsidR="004C0D42" w:rsidRDefault="00650444">
            <w:pPr>
              <w:jc w:val="left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所需工具：电钻、螺丝刀、锤子、扳手、角磨机、老虎钳、铆钉枪；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测量器具有卷尺，钢直尺，万用表等；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现场操作：安装人员，聂亮；检验验收：黄思华，结果：合格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Cs w:val="21"/>
              </w:rPr>
              <w:drawing>
                <wp:inline distT="0" distB="0" distL="114300" distR="114300">
                  <wp:extent cx="1415415" cy="1878330"/>
                  <wp:effectExtent l="0" t="0" r="13335" b="7620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pStyle w:val="a0"/>
              <w:numPr>
                <w:ilvl w:val="0"/>
                <w:numId w:val="2"/>
              </w:num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使用的设备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基本满足要求；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过程环境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无特殊要求，基本满足安装要求；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六、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配备胜任的人员，包括所需求的资格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经过培训、考核合格后上岗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七、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外包过程：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安装过程不涉及外包；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八、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该公司顾客财产主要为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装的产品，现场做好产品的防护；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顾客提供的图纸、技术要求及顾客的个人信息等，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经询问了解，没有顾客个人信息泄露情况发生。</w:t>
            </w:r>
          </w:p>
          <w:p w:rsidR="004C0D42" w:rsidRDefault="00650444">
            <w:pPr>
              <w:pStyle w:val="a1"/>
              <w:ind w:left="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九、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经了解，目前没有发生对生产和服务提供的更改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的情况。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实施防止人为错误的措施：体系文件中明确规定了不合格品控制要求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安装现场未发现不符合；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Y</w:t>
            </w:r>
          </w:p>
        </w:tc>
      </w:tr>
      <w:tr w:rsidR="004C0D42">
        <w:trPr>
          <w:trHeight w:val="532"/>
        </w:trPr>
        <w:tc>
          <w:tcPr>
            <w:tcW w:w="2160" w:type="dxa"/>
          </w:tcPr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不合格输出的控制</w:t>
            </w:r>
          </w:p>
        </w:tc>
        <w:tc>
          <w:tcPr>
            <w:tcW w:w="960" w:type="dxa"/>
          </w:tcPr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Q8.7</w:t>
            </w:r>
          </w:p>
          <w:p w:rsidR="004C0D42" w:rsidRDefault="004C0D42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</w:tcPr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安装现场未发现不符合。</w:t>
            </w:r>
          </w:p>
          <w:p w:rsidR="004C0D42" w:rsidRDefault="00650444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若发生不符合，则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执行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公司制定的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JXGZ-CX16-2019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不符合、纠正和预防措施控制程序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310"/>
        </w:trPr>
        <w:tc>
          <w:tcPr>
            <w:tcW w:w="2160" w:type="dxa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环境因素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危险源</w:t>
            </w:r>
          </w:p>
        </w:tc>
        <w:tc>
          <w:tcPr>
            <w:tcW w:w="960" w:type="dxa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6.1.2</w:t>
            </w: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</w:tcPr>
          <w:p w:rsidR="004C0D42" w:rsidRDefault="00650444">
            <w:pPr>
              <w:snapToGrid w:val="0"/>
              <w:spacing w:line="360" w:lineRule="auto"/>
              <w:ind w:right="392"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bookmarkStart w:id="0" w:name="_GoBack"/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环境因素识别与评价表，采用评分标准以打分的方式评价重要环境因素，评价出的重要环境因素为：潜在火灾、固废排放等。</w:t>
            </w:r>
          </w:p>
          <w:p w:rsidR="004C0D42" w:rsidRDefault="00650444">
            <w:pPr>
              <w:snapToGrid w:val="0"/>
              <w:spacing w:line="360" w:lineRule="auto"/>
              <w:ind w:right="392"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策划通过运行控制、管理方案、培训教育、应急预案等对重大环境因素实施控制，基本适宜，具体见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条款。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职业安全健康管理体系危害辨识、风险评价、风险控制工作表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本部门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危险源有：触电、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物体砸伤等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意外伤害、火灾等。不可接受风险识别有：火灾、触电等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危险源识别经核实基本齐全，重大危险源评价基本合理。</w:t>
            </w:r>
            <w:bookmarkEnd w:id="0"/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Y</w:t>
            </w:r>
          </w:p>
        </w:tc>
      </w:tr>
      <w:tr w:rsidR="004C0D42">
        <w:trPr>
          <w:trHeight w:val="310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  <w:r>
              <w:rPr>
                <w:rFonts w:hint="eastAsia"/>
              </w:rPr>
              <w:lastRenderedPageBreak/>
              <w:t>运行的策划和控制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exact"/>
              <w:ind w:firstLineChars="100" w:firstLine="21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、办公生活污水控制：直接排入办公区域所属市政管网</w:t>
            </w:r>
          </w:p>
          <w:p w:rsidR="004C0D42" w:rsidRDefault="00650444">
            <w:pPr>
              <w:spacing w:line="360" w:lineRule="exact"/>
              <w:ind w:rightChars="6" w:right="13" w:firstLineChars="100" w:firstLine="21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、噪声控制：无明显噪声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噪声主要来源</w:t>
            </w:r>
            <w:r>
              <w:rPr>
                <w:rFonts w:hint="eastAsia"/>
              </w:rPr>
              <w:t>安装、调试</w:t>
            </w:r>
            <w:r>
              <w:rPr>
                <w:rFonts w:hint="eastAsia"/>
              </w:rPr>
              <w:t>产生的噪声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4C0D42" w:rsidRDefault="00650444">
            <w:pPr>
              <w:spacing w:line="360" w:lineRule="exact"/>
              <w:ind w:rightChars="6" w:right="13" w:firstLineChars="100" w:firstLine="210"/>
              <w:rPr>
                <w:szCs w:val="22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固废控制：有对</w:t>
            </w:r>
            <w:r>
              <w:rPr>
                <w:rFonts w:hint="eastAsia"/>
              </w:rPr>
              <w:t>包装等</w:t>
            </w:r>
            <w:r>
              <w:rPr>
                <w:rFonts w:hint="eastAsia"/>
              </w:rPr>
              <w:t>固</w:t>
            </w:r>
            <w:r>
              <w:rPr>
                <w:rFonts w:hint="eastAsia"/>
                <w:szCs w:val="22"/>
              </w:rPr>
              <w:t>体废弃物分类处理，按“可回收”和“不可回收”垃圾统一集中到指定垃圾桶内。</w:t>
            </w:r>
          </w:p>
          <w:p w:rsidR="004C0D42" w:rsidRDefault="00650444">
            <w:pPr>
              <w:spacing w:line="360" w:lineRule="exact"/>
              <w:ind w:rightChars="6" w:right="13" w:firstLineChars="100" w:firstLine="210"/>
              <w:rPr>
                <w:szCs w:val="22"/>
              </w:rPr>
            </w:pPr>
            <w:r>
              <w:rPr>
                <w:rFonts w:hint="eastAsia"/>
                <w:szCs w:val="22"/>
              </w:rPr>
              <w:t>4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</w:rPr>
              <w:t>火灾控制：</w:t>
            </w:r>
            <w:r>
              <w:rPr>
                <w:rFonts w:hint="eastAsia"/>
                <w:szCs w:val="22"/>
              </w:rPr>
              <w:t>按要求参加公司的</w:t>
            </w:r>
            <w:r>
              <w:rPr>
                <w:rFonts w:hint="eastAsia"/>
                <w:szCs w:val="22"/>
              </w:rPr>
              <w:t>安全教育，主要学习内容有</w:t>
            </w:r>
            <w:r>
              <w:rPr>
                <w:rFonts w:hint="eastAsia"/>
                <w:szCs w:val="22"/>
              </w:rPr>
              <w:t>安装知识、</w:t>
            </w:r>
            <w:r>
              <w:rPr>
                <w:rFonts w:hint="eastAsia"/>
                <w:szCs w:val="22"/>
              </w:rPr>
              <w:t>交通安全知识、防火知识、安全用电知识。提高员工安全意识，防止危险发生。</w:t>
            </w:r>
          </w:p>
          <w:p w:rsidR="004C0D42" w:rsidRDefault="00650444">
            <w:pPr>
              <w:tabs>
                <w:tab w:val="left" w:pos="7380"/>
              </w:tabs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相关方控制：提供相关方告知书，告知书写是明了公司的管理方针、目标和相关控制要求。主要是客户及外来参观人员，主要施加影响的方法是参观时告知安全注意事项，现场不可以吸烟等。</w:t>
            </w:r>
            <w:r>
              <w:rPr>
                <w:rFonts w:hint="eastAsia"/>
              </w:rPr>
              <w:t xml:space="preserve"> </w:t>
            </w:r>
          </w:p>
          <w:p w:rsidR="004C0D42" w:rsidRDefault="00650444">
            <w:pPr>
              <w:ind w:firstLineChars="100" w:firstLine="21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安装现场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产品</w:t>
            </w:r>
            <w:r>
              <w:rPr>
                <w:rFonts w:hint="eastAsia"/>
              </w:rPr>
              <w:t>分类存放，有标识，</w:t>
            </w:r>
            <w:r>
              <w:rPr>
                <w:rFonts w:hint="eastAsia"/>
              </w:rPr>
              <w:t>安</w:t>
            </w:r>
            <w:r>
              <w:rPr>
                <w:rFonts w:hint="eastAsia"/>
                <w:u w:val="single"/>
              </w:rPr>
              <w:t>装施工放置乱，建议改进；</w:t>
            </w:r>
          </w:p>
          <w:p w:rsidR="004C0D42" w:rsidRDefault="00650444">
            <w:pPr>
              <w:numPr>
                <w:ilvl w:val="0"/>
                <w:numId w:val="3"/>
              </w:numPr>
              <w:ind w:firstLineChars="100" w:firstLine="210"/>
            </w:pPr>
            <w:r>
              <w:rPr>
                <w:rFonts w:hint="eastAsia"/>
              </w:rPr>
              <w:t>安装工人</w:t>
            </w:r>
            <w:r>
              <w:rPr>
                <w:rFonts w:hint="eastAsia"/>
              </w:rPr>
              <w:t>配备了手套等劳保用品</w:t>
            </w:r>
            <w:r>
              <w:rPr>
                <w:rFonts w:hint="eastAsia"/>
              </w:rPr>
              <w:t>；</w:t>
            </w:r>
          </w:p>
          <w:p w:rsidR="004C0D42" w:rsidRDefault="00650444">
            <w:pPr>
              <w:tabs>
                <w:tab w:val="left" w:pos="7380"/>
              </w:tabs>
              <w:ind w:firstLineChars="100" w:firstLine="210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、安装现场有</w:t>
            </w:r>
            <w:r>
              <w:rPr>
                <w:rFonts w:hint="eastAsia"/>
                <w:szCs w:val="22"/>
              </w:rPr>
              <w:t>灭火器等消防设备、垃圾桶等；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对产品质量目标、产品实现过程；产品所要求的验证、确认、监视、检验和试验活动以及产品接收准则进行了策划，并规定了所需的记录。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无明显异常。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310"/>
        </w:trPr>
        <w:tc>
          <w:tcPr>
            <w:tcW w:w="2160" w:type="dxa"/>
            <w:vAlign w:val="center"/>
          </w:tcPr>
          <w:p w:rsidR="004C0D42" w:rsidRDefault="00650444"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应急准备和响应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安装现场见灭火器等消防器材。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按时参加综合部的应急演练，具体见综合部条款。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</w:tbl>
    <w:p w:rsidR="004C0D42" w:rsidRDefault="00650444">
      <w:r>
        <w:ptab w:relativeTo="margin" w:alignment="center" w:leader="none"/>
      </w:r>
    </w:p>
    <w:p w:rsidR="004C0D42" w:rsidRDefault="00650444">
      <w:pPr>
        <w:pStyle w:val="a8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:rsidR="004C0D42" w:rsidRDefault="004C0D42">
      <w:pPr>
        <w:pStyle w:val="a8"/>
      </w:pPr>
    </w:p>
    <w:p w:rsidR="004C0D42" w:rsidRDefault="00650444">
      <w:pPr>
        <w:spacing w:line="480" w:lineRule="exact"/>
        <w:jc w:val="center"/>
        <w:rPr>
          <w:rFonts w:asciiTheme="minorEastAsia" w:eastAsiaTheme="minorEastAsia" w:hAnsiTheme="minorEastAsia" w:cstheme="minorEastAsia"/>
          <w:bCs/>
          <w:color w:val="000000"/>
          <w:sz w:val="36"/>
          <w:szCs w:val="36"/>
        </w:rPr>
      </w:pP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管理体系审核记录表</w:t>
      </w: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2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845"/>
        <w:gridCol w:w="744"/>
      </w:tblGrid>
      <w:tr w:rsidR="004C0D42">
        <w:trPr>
          <w:trHeight w:val="515"/>
        </w:trPr>
        <w:tc>
          <w:tcPr>
            <w:tcW w:w="2160" w:type="dxa"/>
            <w:vMerge w:val="restart"/>
            <w:vAlign w:val="center"/>
          </w:tcPr>
          <w:p w:rsidR="004C0D42" w:rsidRDefault="00650444">
            <w:pPr>
              <w:spacing w:before="1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过程与活动、</w:t>
            </w:r>
          </w:p>
          <w:p w:rsidR="004C0D42" w:rsidRDefault="00650444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条款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受审核部门：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综合部及厂区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李宗波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陪同人员：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</w:p>
        </w:tc>
        <w:tc>
          <w:tcPr>
            <w:tcW w:w="744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判定</w:t>
            </w:r>
          </w:p>
        </w:tc>
      </w:tr>
      <w:tr w:rsidR="004C0D42">
        <w:trPr>
          <w:trHeight w:val="403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before="1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王志慧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516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审核条款：</w:t>
            </w:r>
          </w:p>
          <w:p w:rsidR="004C0D42" w:rsidRDefault="00650444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QMS: </w:t>
            </w:r>
            <w:r>
              <w:rPr>
                <w:rFonts w:ascii="宋体" w:hAnsi="宋体" w:cs="Arial" w:hint="eastAsia"/>
                <w:szCs w:val="21"/>
              </w:rPr>
              <w:t>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质量目标、</w:t>
            </w:r>
            <w:r>
              <w:rPr>
                <w:rFonts w:ascii="宋体" w:hAnsi="宋体" w:cs="Arial" w:hint="eastAsia"/>
                <w:szCs w:val="21"/>
              </w:rPr>
              <w:t>7.1.2</w:t>
            </w:r>
            <w:r>
              <w:rPr>
                <w:rFonts w:ascii="宋体" w:hAnsi="宋体" w:cs="Arial" w:hint="eastAsia"/>
                <w:szCs w:val="21"/>
              </w:rPr>
              <w:t>人员、</w:t>
            </w:r>
            <w:r>
              <w:rPr>
                <w:rFonts w:ascii="宋体" w:hAnsi="宋体" w:cs="Arial" w:hint="eastAsia"/>
                <w:szCs w:val="21"/>
              </w:rPr>
              <w:t>7.1.6</w:t>
            </w:r>
            <w:r>
              <w:rPr>
                <w:rFonts w:ascii="宋体" w:hAnsi="宋体" w:cs="Arial" w:hint="eastAsia"/>
                <w:szCs w:val="21"/>
              </w:rPr>
              <w:t>组织知识、</w:t>
            </w:r>
            <w:r>
              <w:rPr>
                <w:rFonts w:ascii="宋体" w:hAnsi="宋体" w:cs="Arial" w:hint="eastAsia"/>
                <w:szCs w:val="21"/>
              </w:rPr>
              <w:t>7.2</w:t>
            </w:r>
            <w:r>
              <w:rPr>
                <w:rFonts w:ascii="宋体" w:hAnsi="宋体" w:cs="Arial" w:hint="eastAsia"/>
                <w:szCs w:val="21"/>
              </w:rPr>
              <w:t>能力、</w:t>
            </w:r>
            <w:r>
              <w:rPr>
                <w:rFonts w:ascii="宋体" w:hAnsi="宋体" w:cs="Arial" w:hint="eastAsia"/>
                <w:szCs w:val="21"/>
              </w:rPr>
              <w:t>7.3</w:t>
            </w:r>
            <w:r>
              <w:rPr>
                <w:rFonts w:ascii="宋体" w:hAnsi="宋体" w:cs="Arial" w:hint="eastAsia"/>
                <w:szCs w:val="21"/>
              </w:rPr>
              <w:t>意识、</w:t>
            </w:r>
            <w:r>
              <w:rPr>
                <w:rFonts w:ascii="宋体" w:hAnsi="宋体" w:cs="Arial" w:hint="eastAsia"/>
                <w:szCs w:val="21"/>
              </w:rPr>
              <w:t>7.5.1</w:t>
            </w:r>
            <w:r>
              <w:rPr>
                <w:rFonts w:ascii="宋体" w:hAnsi="宋体" w:cs="Arial" w:hint="eastAsia"/>
                <w:szCs w:val="21"/>
              </w:rPr>
              <w:t>形成文件的信息总则、</w:t>
            </w:r>
            <w:r>
              <w:rPr>
                <w:rFonts w:ascii="宋体" w:hAnsi="宋体" w:cs="Arial" w:hint="eastAsia"/>
                <w:szCs w:val="21"/>
              </w:rPr>
              <w:t>7.5.2</w:t>
            </w:r>
            <w:r>
              <w:rPr>
                <w:rFonts w:ascii="宋体" w:hAnsi="宋体" w:cs="Arial" w:hint="eastAsia"/>
                <w:szCs w:val="21"/>
              </w:rPr>
              <w:t>形成文件的信息的创建和更新、</w:t>
            </w:r>
            <w:r>
              <w:rPr>
                <w:rFonts w:ascii="宋体" w:hAnsi="宋体" w:cs="Arial" w:hint="eastAsia"/>
                <w:szCs w:val="21"/>
              </w:rPr>
              <w:t>7.5.3</w:t>
            </w:r>
            <w:r>
              <w:rPr>
                <w:rFonts w:ascii="宋体" w:hAnsi="宋体" w:cs="Arial" w:hint="eastAsia"/>
                <w:szCs w:val="21"/>
              </w:rPr>
              <w:t>形成文件的信息的控制</w:t>
            </w:r>
            <w:r>
              <w:rPr>
                <w:rFonts w:ascii="宋体" w:hAnsi="宋体" w:cs="Arial" w:hint="eastAsia"/>
                <w:spacing w:val="-6"/>
                <w:szCs w:val="21"/>
              </w:rPr>
              <w:t>、</w:t>
            </w:r>
            <w:r>
              <w:rPr>
                <w:rFonts w:ascii="宋体" w:hAnsi="宋体" w:cs="Arial" w:hint="eastAsia"/>
                <w:spacing w:val="-6"/>
                <w:szCs w:val="21"/>
              </w:rPr>
              <w:t>9.1.1</w:t>
            </w:r>
            <w:r>
              <w:rPr>
                <w:rFonts w:ascii="宋体" w:hAnsi="宋体" w:cs="Arial" w:hint="eastAsia"/>
                <w:spacing w:val="-6"/>
                <w:szCs w:val="21"/>
              </w:rPr>
              <w:t>监视、测量、分析和评价总则</w:t>
            </w:r>
            <w:r>
              <w:rPr>
                <w:rFonts w:ascii="宋体" w:hAnsi="宋体" w:cs="Arial" w:hint="eastAsia"/>
                <w:szCs w:val="21"/>
              </w:rPr>
              <w:t>、</w:t>
            </w:r>
            <w:r>
              <w:rPr>
                <w:rFonts w:ascii="宋体" w:hAnsi="宋体" w:cs="Arial" w:hint="eastAsia"/>
                <w:szCs w:val="21"/>
              </w:rPr>
              <w:t>9.1.3</w:t>
            </w:r>
            <w:r>
              <w:rPr>
                <w:rFonts w:ascii="宋体" w:hAnsi="宋体" w:cs="Arial" w:hint="eastAsia"/>
                <w:szCs w:val="21"/>
              </w:rPr>
              <w:t>分析与评价、</w:t>
            </w:r>
            <w:r>
              <w:rPr>
                <w:rFonts w:ascii="宋体" w:hAnsi="宋体" w:cs="Arial" w:hint="eastAsia"/>
                <w:szCs w:val="21"/>
              </w:rPr>
              <w:t xml:space="preserve">9.2 </w:t>
            </w:r>
            <w:r>
              <w:rPr>
                <w:rFonts w:ascii="宋体" w:hAnsi="宋体" w:cs="Arial" w:hint="eastAsia"/>
                <w:szCs w:val="21"/>
              </w:rPr>
              <w:t>内部审核、</w:t>
            </w:r>
            <w:r>
              <w:rPr>
                <w:rFonts w:ascii="宋体" w:hAnsi="宋体" w:cs="Arial" w:hint="eastAsia"/>
                <w:szCs w:val="21"/>
              </w:rPr>
              <w:t>10.2</w:t>
            </w:r>
            <w:r>
              <w:rPr>
                <w:rFonts w:ascii="宋体" w:hAnsi="宋体" w:cs="Arial" w:hint="eastAsia"/>
                <w:szCs w:val="21"/>
              </w:rPr>
              <w:t>不合格和纠正措施，</w:t>
            </w:r>
            <w:r>
              <w:rPr>
                <w:rFonts w:ascii="宋体" w:hAnsi="宋体" w:cs="Arial" w:hint="eastAsia"/>
                <w:szCs w:val="21"/>
              </w:rPr>
              <w:t xml:space="preserve">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EMS/</w:t>
            </w:r>
            <w:r>
              <w:rPr>
                <w:rFonts w:ascii="宋体" w:hAnsi="宋体" w:cs="Arial"/>
                <w:szCs w:val="21"/>
              </w:rPr>
              <w:t>OHSMS</w:t>
            </w:r>
            <w:r>
              <w:rPr>
                <w:rFonts w:ascii="宋体" w:hAnsi="宋体" w:cs="Arial" w:hint="eastAsia"/>
                <w:szCs w:val="21"/>
              </w:rPr>
              <w:t xml:space="preserve">: </w:t>
            </w:r>
            <w:r>
              <w:rPr>
                <w:rFonts w:ascii="宋体" w:hAnsi="宋体" w:cs="Arial" w:hint="eastAsia"/>
                <w:szCs w:val="21"/>
              </w:rPr>
              <w:t>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6.2.1</w:t>
            </w:r>
            <w:r>
              <w:rPr>
                <w:rFonts w:ascii="宋体" w:hAnsi="宋体" w:cs="Arial" w:hint="eastAsia"/>
                <w:szCs w:val="21"/>
              </w:rPr>
              <w:t>环境</w:t>
            </w:r>
            <w:r>
              <w:rPr>
                <w:rFonts w:ascii="宋体" w:hAnsi="宋体" w:cs="Arial" w:hint="eastAsia"/>
                <w:szCs w:val="21"/>
              </w:rPr>
              <w:t>/</w:t>
            </w:r>
            <w:r>
              <w:rPr>
                <w:rFonts w:ascii="宋体" w:hAnsi="宋体" w:cs="Arial" w:hint="eastAsia"/>
                <w:szCs w:val="21"/>
              </w:rPr>
              <w:t>职业健康安全目标、</w:t>
            </w:r>
            <w:r>
              <w:rPr>
                <w:rFonts w:ascii="宋体" w:hAnsi="宋体" w:cs="Arial" w:hint="eastAsia"/>
                <w:szCs w:val="21"/>
              </w:rPr>
              <w:t>6.2.2</w:t>
            </w:r>
            <w:r>
              <w:rPr>
                <w:rFonts w:ascii="宋体" w:hAnsi="宋体" w:cs="Arial" w:hint="eastAsia"/>
                <w:szCs w:val="21"/>
              </w:rPr>
              <w:t>实现环境</w:t>
            </w:r>
            <w:r>
              <w:rPr>
                <w:rFonts w:ascii="宋体" w:hAnsi="宋体" w:cs="Arial" w:hint="eastAsia"/>
                <w:szCs w:val="21"/>
              </w:rPr>
              <w:t>/</w:t>
            </w:r>
            <w:r>
              <w:rPr>
                <w:rFonts w:ascii="宋体" w:hAnsi="宋体" w:cs="Arial" w:hint="eastAsia"/>
                <w:szCs w:val="21"/>
              </w:rPr>
              <w:t>职业健康安全目标措施的策划</w:t>
            </w:r>
            <w:r>
              <w:rPr>
                <w:rFonts w:ascii="宋体" w:hAnsi="宋体" w:cs="Arial" w:hint="eastAsia"/>
                <w:szCs w:val="21"/>
              </w:rPr>
              <w:t>7.2</w:t>
            </w:r>
            <w:r>
              <w:rPr>
                <w:rFonts w:ascii="宋体" w:hAnsi="宋体" w:cs="Arial" w:hint="eastAsia"/>
                <w:szCs w:val="21"/>
              </w:rPr>
              <w:t>能力、</w:t>
            </w:r>
            <w:r>
              <w:rPr>
                <w:rFonts w:ascii="宋体" w:hAnsi="宋体" w:cs="Arial" w:hint="eastAsia"/>
                <w:szCs w:val="21"/>
              </w:rPr>
              <w:t>7.3</w:t>
            </w:r>
            <w:r>
              <w:rPr>
                <w:rFonts w:ascii="宋体" w:hAnsi="宋体" w:cs="Arial" w:hint="eastAsia"/>
                <w:szCs w:val="21"/>
              </w:rPr>
              <w:t>意识、</w:t>
            </w:r>
            <w:r>
              <w:rPr>
                <w:rFonts w:ascii="宋体" w:hAnsi="宋体" w:cs="Arial" w:hint="eastAsia"/>
                <w:szCs w:val="21"/>
              </w:rPr>
              <w:t>7.5.1</w:t>
            </w:r>
            <w:r>
              <w:rPr>
                <w:rFonts w:ascii="宋体" w:hAnsi="宋体" w:cs="Arial" w:hint="eastAsia"/>
                <w:szCs w:val="21"/>
              </w:rPr>
              <w:t>形成文件的信息总则、</w:t>
            </w:r>
            <w:r>
              <w:rPr>
                <w:rFonts w:ascii="宋体" w:hAnsi="宋体" w:cs="Arial" w:hint="eastAsia"/>
                <w:szCs w:val="21"/>
              </w:rPr>
              <w:t>7.5.2</w:t>
            </w:r>
            <w:r>
              <w:rPr>
                <w:rFonts w:ascii="宋体" w:hAnsi="宋体" w:cs="Arial" w:hint="eastAsia"/>
                <w:szCs w:val="21"/>
              </w:rPr>
              <w:t>形成文件的信息的创建和更新、</w:t>
            </w:r>
            <w:r>
              <w:rPr>
                <w:rFonts w:ascii="宋体" w:hAnsi="宋体" w:cs="Arial" w:hint="eastAsia"/>
                <w:szCs w:val="21"/>
              </w:rPr>
              <w:t>7.5.3</w:t>
            </w:r>
            <w:r>
              <w:rPr>
                <w:rFonts w:ascii="宋体" w:hAnsi="宋体" w:cs="Arial" w:hint="eastAsia"/>
                <w:szCs w:val="21"/>
              </w:rPr>
              <w:t>形成文件的信息的控制、</w:t>
            </w:r>
            <w:r>
              <w:rPr>
                <w:rFonts w:ascii="宋体" w:hAnsi="宋体" w:cs="Arial" w:hint="eastAsia"/>
                <w:szCs w:val="21"/>
              </w:rPr>
              <w:t xml:space="preserve">9.2 </w:t>
            </w:r>
            <w:r>
              <w:rPr>
                <w:rFonts w:ascii="宋体" w:hAnsi="宋体" w:cs="Arial" w:hint="eastAsia"/>
                <w:szCs w:val="21"/>
              </w:rPr>
              <w:t>内部审核、</w:t>
            </w:r>
            <w:r>
              <w:rPr>
                <w:rFonts w:ascii="宋体" w:hAnsi="宋体" w:cs="Arial" w:hint="eastAsia"/>
                <w:szCs w:val="21"/>
              </w:rPr>
              <w:t>10.2</w:t>
            </w:r>
            <w:r>
              <w:rPr>
                <w:rFonts w:ascii="宋体" w:hAnsi="宋体" w:cs="Arial" w:hint="eastAsia"/>
                <w:szCs w:val="21"/>
              </w:rPr>
              <w:t>不符合</w:t>
            </w:r>
            <w:r>
              <w:rPr>
                <w:rFonts w:ascii="宋体" w:hAnsi="宋体" w:cs="Arial" w:hint="eastAsia"/>
                <w:szCs w:val="21"/>
              </w:rPr>
              <w:t>/</w:t>
            </w:r>
            <w:r>
              <w:rPr>
                <w:rFonts w:ascii="宋体" w:hAnsi="宋体" w:cs="Arial" w:hint="eastAsia"/>
                <w:szCs w:val="21"/>
              </w:rPr>
              <w:t>事件和纠正措施，</w:t>
            </w:r>
            <w:r>
              <w:rPr>
                <w:rFonts w:ascii="宋体" w:hAnsi="宋体" w:cs="Arial" w:hint="eastAsia"/>
                <w:szCs w:val="21"/>
              </w:rPr>
              <w:t>6.1.2</w:t>
            </w:r>
            <w:r>
              <w:rPr>
                <w:rFonts w:ascii="宋体" w:hAnsi="宋体" w:cs="Arial" w:hint="eastAsia"/>
                <w:szCs w:val="21"/>
              </w:rPr>
              <w:t>环境因素</w:t>
            </w:r>
            <w:r>
              <w:rPr>
                <w:rFonts w:ascii="宋体" w:hAnsi="宋体" w:cs="Arial" w:hint="eastAsia"/>
                <w:szCs w:val="21"/>
              </w:rPr>
              <w:t>/</w:t>
            </w:r>
            <w:r>
              <w:rPr>
                <w:rFonts w:ascii="宋体" w:hAnsi="宋体" w:cs="Arial" w:hint="eastAsia"/>
                <w:szCs w:val="21"/>
              </w:rPr>
              <w:t>危险源的辨识与评价、</w:t>
            </w:r>
            <w:r>
              <w:rPr>
                <w:rFonts w:ascii="宋体" w:hAnsi="宋体" w:cs="Arial" w:hint="eastAsia"/>
                <w:szCs w:val="21"/>
              </w:rPr>
              <w:t>6.1.3</w:t>
            </w:r>
            <w:r>
              <w:rPr>
                <w:rFonts w:ascii="宋体" w:hAnsi="宋体" w:cs="Arial" w:hint="eastAsia"/>
                <w:szCs w:val="21"/>
              </w:rPr>
              <w:t>合规义务、</w:t>
            </w:r>
            <w:r>
              <w:rPr>
                <w:rFonts w:ascii="宋体" w:hAnsi="宋体" w:cs="Arial" w:hint="eastAsia"/>
                <w:szCs w:val="21"/>
              </w:rPr>
              <w:t>6.1.4</w:t>
            </w:r>
            <w:r>
              <w:rPr>
                <w:rFonts w:ascii="宋体" w:hAnsi="宋体" w:cs="Arial" w:hint="eastAsia"/>
                <w:szCs w:val="21"/>
              </w:rPr>
              <w:t>措施的策划、</w:t>
            </w:r>
            <w:r>
              <w:rPr>
                <w:rFonts w:ascii="宋体" w:hAnsi="宋体" w:cs="Arial" w:hint="eastAsia"/>
                <w:szCs w:val="21"/>
              </w:rPr>
              <w:t>8.1</w:t>
            </w:r>
            <w:r>
              <w:rPr>
                <w:rFonts w:ascii="宋体" w:hAnsi="宋体" w:cs="Arial" w:hint="eastAsia"/>
                <w:szCs w:val="21"/>
              </w:rPr>
              <w:t>运行策划和控制、</w:t>
            </w:r>
            <w:r>
              <w:rPr>
                <w:rFonts w:ascii="宋体" w:hAnsi="宋体" w:cs="Arial" w:hint="eastAsia"/>
                <w:szCs w:val="21"/>
              </w:rPr>
              <w:t>9.1</w:t>
            </w:r>
            <w:r>
              <w:rPr>
                <w:rFonts w:ascii="宋体" w:hAnsi="宋体" w:cs="Arial" w:hint="eastAsia"/>
                <w:szCs w:val="21"/>
              </w:rPr>
              <w:t>监视、测量、分析和评价（</w:t>
            </w:r>
            <w:r>
              <w:rPr>
                <w:rFonts w:ascii="宋体" w:hAnsi="宋体" w:cs="Arial" w:hint="eastAsia"/>
                <w:szCs w:val="21"/>
              </w:rPr>
              <w:t>9.1.1</w:t>
            </w:r>
            <w:r>
              <w:rPr>
                <w:rFonts w:ascii="宋体" w:hAnsi="宋体" w:cs="Arial" w:hint="eastAsia"/>
                <w:szCs w:val="21"/>
              </w:rPr>
              <w:t>总则、</w:t>
            </w:r>
            <w:r>
              <w:rPr>
                <w:rFonts w:ascii="宋体" w:hAnsi="宋体" w:cs="Arial" w:hint="eastAsia"/>
                <w:szCs w:val="21"/>
              </w:rPr>
              <w:t>9.1.2</w:t>
            </w:r>
            <w:r>
              <w:rPr>
                <w:rFonts w:ascii="宋体" w:hAnsi="宋体" w:cs="Arial" w:hint="eastAsia"/>
                <w:szCs w:val="21"/>
              </w:rPr>
              <w:t>合规性评价）、</w:t>
            </w:r>
            <w:r>
              <w:rPr>
                <w:rFonts w:ascii="宋体" w:hAnsi="宋体" w:cs="Arial" w:hint="eastAsia"/>
                <w:szCs w:val="21"/>
              </w:rPr>
              <w:t>8.2</w:t>
            </w:r>
            <w:r>
              <w:rPr>
                <w:rFonts w:ascii="宋体" w:hAnsi="宋体" w:cs="Arial" w:hint="eastAsia"/>
                <w:szCs w:val="21"/>
              </w:rPr>
              <w:t>应急准备和响应</w:t>
            </w:r>
            <w:r>
              <w:rPr>
                <w:rFonts w:ascii="宋体" w:hAnsi="宋体" w:cs="Arial" w:hint="eastAsia"/>
                <w:szCs w:val="21"/>
              </w:rPr>
              <w:t>,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917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szCs w:val="22"/>
              </w:rPr>
            </w:pPr>
            <w:r>
              <w:rPr>
                <w:rFonts w:hint="eastAsia"/>
                <w:szCs w:val="22"/>
              </w:rPr>
              <w:t>QEO5.3</w:t>
            </w:r>
          </w:p>
        </w:tc>
        <w:tc>
          <w:tcPr>
            <w:tcW w:w="10845" w:type="dxa"/>
            <w:vAlign w:val="center"/>
          </w:tcPr>
          <w:p w:rsidR="004C0D42" w:rsidRDefault="00650444">
            <w:r>
              <w:rPr>
                <w:rFonts w:hint="eastAsia"/>
              </w:rPr>
              <w:t>主管领导：</w:t>
            </w:r>
            <w:r>
              <w:rPr>
                <w:rFonts w:hint="eastAsia"/>
              </w:rPr>
              <w:t>李宗波，该部门共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余人，该部门主要负责：</w:t>
            </w:r>
          </w:p>
          <w:p w:rsidR="004C0D42" w:rsidRDefault="00650444"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负责文件</w:t>
            </w:r>
            <w:r>
              <w:rPr>
                <w:rFonts w:hint="eastAsia"/>
              </w:rPr>
              <w:t>\</w:t>
            </w:r>
            <w:r>
              <w:rPr>
                <w:rFonts w:hint="eastAsia"/>
              </w:rPr>
              <w:t>记录</w:t>
            </w:r>
            <w:r>
              <w:rPr>
                <w:rFonts w:hint="eastAsia"/>
              </w:rPr>
              <w:t>\</w:t>
            </w:r>
            <w:r>
              <w:rPr>
                <w:rFonts w:hint="eastAsia"/>
              </w:rPr>
              <w:t>人力资源管理</w:t>
            </w:r>
            <w:r>
              <w:rPr>
                <w:rFonts w:hint="eastAsia"/>
              </w:rPr>
              <w:t>;</w:t>
            </w:r>
          </w:p>
          <w:p w:rsidR="004C0D42" w:rsidRDefault="00650444"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负责质量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环境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职业健康安全体系过程的监视和测量，绩效测量和监视；</w:t>
            </w:r>
          </w:p>
          <w:p w:rsidR="004C0D42" w:rsidRDefault="00650444"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负责组织本公司环境因素的识别、评价及初始环境评审；负责内部沟通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法律法规收集及合规性评价</w:t>
            </w:r>
            <w:r>
              <w:rPr>
                <w:rFonts w:hint="eastAsia"/>
              </w:rPr>
              <w:t>;</w:t>
            </w:r>
          </w:p>
          <w:p w:rsidR="004C0D42" w:rsidRDefault="00650444">
            <w:r>
              <w:rPr>
                <w:rFonts w:hint="eastAsia"/>
              </w:rPr>
              <w:t>D.</w:t>
            </w:r>
            <w:r>
              <w:rPr>
                <w:rFonts w:hint="eastAsia"/>
              </w:rPr>
              <w:t>负责质量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环境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职业健康安全管理体系不合格品的控制及纠正、预防措施，不符合、纠正措施和预防措施，事故、事件、不符合、纠正与预防措施的控制；</w:t>
            </w:r>
          </w:p>
          <w:p w:rsidR="004C0D42" w:rsidRDefault="00650444"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负责组织内部审核。</w:t>
            </w:r>
          </w:p>
          <w:p w:rsidR="004C0D42" w:rsidRDefault="00650444">
            <w:pPr>
              <w:pStyle w:val="a0"/>
            </w:pPr>
            <w:r>
              <w:rPr>
                <w:rFonts w:hint="eastAsia"/>
                <w:szCs w:val="22"/>
              </w:rPr>
              <w:t>与部门人员沟通，沟通通畅。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QEO6.2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a.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文件使用有效率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b.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培训合格率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c.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重大交通事故为零；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d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．火灾、爆炸事故为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e.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固体废弃物分类处置率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；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上半年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目标考核表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以上目标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基本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完成。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抽环境安全管理方案，明确了措施、责任人、时间、资金投入要求。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查火灾事故为零的管理方案，方法、措施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技术手段：火灾应急预案，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资金投入：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2000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元，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编制：生产部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批准：杨波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2020.6.30</w:t>
            </w:r>
          </w:p>
          <w:p w:rsidR="004C0D42" w:rsidRDefault="004C0D42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查触电事故为零的管理方案，方法、措施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技术手段：每半年对电气线路进行专人检查；在各区域配备消防器材，时间要求：在本年度内。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编制：生产部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批准：杨波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2020.6.30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3025775" cy="1859280"/>
                  <wp:effectExtent l="9525" t="9525" r="12700" b="17145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3564890" cy="1848485"/>
                  <wp:effectExtent l="0" t="0" r="16510" b="18415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890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管理方案由责任部门组织实施，目前在实施中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人员、能力、培训</w:t>
            </w:r>
          </w:p>
        </w:tc>
        <w:tc>
          <w:tcPr>
            <w:tcW w:w="960" w:type="dxa"/>
          </w:tcPr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7.1.2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EO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7.2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Cs w:val="21"/>
              </w:rPr>
              <w:t>，</w:t>
            </w:r>
          </w:p>
          <w:p w:rsidR="004C0D42" w:rsidRDefault="004C0D42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企业配置了适宜的人员：如管理人员、技术人员、销售人员、检验人员等；人员配置基本满足日常管理体系运行要求。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综合部对各岗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位人员进行能力考核，根据结果采取措施，通常是采取培训方式。</w:t>
            </w:r>
          </w:p>
          <w:p w:rsidR="004C0D42" w:rsidRDefault="00650444">
            <w:pPr>
              <w:pStyle w:val="a6"/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抽查：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副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总熊海洋、财务总监兰少华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部长李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宗波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等任职人员，从学历、技能、经验、培训等方面任职能力评价，综合评价：各岗位人员均合格，能满足要求。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查《培训计划》及《培训记录表》，内容包括：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GB/T19001-2016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GB/T24001-2016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ISO45001:2018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体系标准，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QMS\EMS\OSMS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管理手册、程序文件，重大危险源、重要环境因素控制、管理方案学习，内审员培训，产品质量控制要求，消防知识培训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，商务礼仪与职业形象，产品知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识培训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新员工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等培训，</w:t>
            </w:r>
          </w:p>
          <w:p w:rsidR="004C0D42" w:rsidRDefault="00650444">
            <w:pPr>
              <w:rPr>
                <w:b/>
                <w:bCs/>
                <w:sz w:val="24"/>
                <w:szCs w:val="28"/>
              </w:rPr>
            </w:pPr>
            <w:r>
              <w:rPr>
                <w:rFonts w:hint="eastAsia"/>
              </w:rPr>
              <w:t>编制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综合部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批准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杨波</w:t>
            </w:r>
            <w:r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日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查培训记录、参加培训人员、培训方式、内容、考核方式等内容。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日，在会议室进行了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GB/T19001-2016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GB/T24001-2016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ISO45001:2018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体系标准的培训，培训效果评价，达到预期效果。评价人：</w:t>
            </w:r>
            <w:r>
              <w:rPr>
                <w:rFonts w:hint="eastAsia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日，在会议室进行了重大危险源、重要环境因素控制、管理方案学习的培训；培训效果评价，达到预期效果。评价人：</w:t>
            </w:r>
            <w:r>
              <w:rPr>
                <w:rFonts w:hint="eastAsia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日，在会议室进行了</w:t>
            </w:r>
            <w:r>
              <w:rPr>
                <w:rFonts w:hAnsi="宋体" w:hint="eastAsia"/>
                <w:szCs w:val="21"/>
              </w:rPr>
              <w:t>公司技术文件</w:t>
            </w:r>
            <w:r>
              <w:rPr>
                <w:rFonts w:hint="eastAsia"/>
              </w:rPr>
              <w:t>的培训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，培训效果评价，达到预期效果。评价人：</w:t>
            </w:r>
            <w:r>
              <w:rPr>
                <w:rFonts w:hint="eastAsia"/>
              </w:rPr>
              <w:t>方强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日，在会议室进行了消防知识培训，培训效果评价，达到预期效果。评价人：</w:t>
            </w:r>
            <w:r>
              <w:rPr>
                <w:rFonts w:hint="eastAsia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查安全教育：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提供了安全培训记录表，抽查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月培训，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培训内容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包括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、企业概况、行为规范、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6S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培训；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、安全方针、政策、法规、企业安全生产和劳动保护制度；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、安全生产法和工业企业通用安全知识；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、公司制度、员工手册、厂纪厂规、入职离职手续和考勤制度；</w:t>
            </w:r>
          </w:p>
          <w:p w:rsidR="004C0D42" w:rsidRDefault="00650444">
            <w:pPr>
              <w:pStyle w:val="a6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、事故急救防护知识等；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参加人员：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徐雅婷、胡坤、王燕、皮初阳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…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培训效果评价，达到预期效果。评价人：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方强。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查公司特种作业人员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证书，见下：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证书名称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姓名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编号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有效期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企业负责人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杨波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36220319781017181X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2022.08.20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安全员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聂兆鹏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362223197109270313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2022.10.29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电工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敖志勇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T362223196210290111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29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焊工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习志红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T36222319691010261X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2025.08.02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焊工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谌建业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T362223196404200014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24.04.20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起重工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付梅平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362203197910025916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2020.08.03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抽查涉及人员证书及资格：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</w:rPr>
              <w:t>设计人员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软件工程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ab/>
              <w:t xml:space="preserve">               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胡盛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ab/>
              <w:t>104071201205000826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</w:rPr>
              <w:t>设计人员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机械设计制造及其自动化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 xml:space="preserve">     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沈少华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ab/>
              <w:t>105191200605101826</w:t>
            </w:r>
          </w:p>
          <w:p w:rsidR="004C0D42" w:rsidRDefault="00650444">
            <w:pPr>
              <w:pStyle w:val="a6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人力资源控制基本满足要求。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组织的知识</w:t>
            </w:r>
          </w:p>
        </w:tc>
        <w:tc>
          <w:tcPr>
            <w:tcW w:w="960" w:type="dxa"/>
          </w:tcPr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7.1.6</w:t>
            </w:r>
          </w:p>
        </w:tc>
        <w:tc>
          <w:tcPr>
            <w:tcW w:w="10845" w:type="dxa"/>
          </w:tcPr>
          <w:p w:rsidR="004C0D42" w:rsidRDefault="00650444">
            <w:pPr>
              <w:pStyle w:val="a6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公司确定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质量、环境和职业健康安全管理体系运行、过程、确保产品符合性及顾客满意所需的知识。这些知识得到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保持、保护、需要时便于获取。企业的知识包括：</w:t>
            </w:r>
          </w:p>
          <w:p w:rsidR="004C0D42" w:rsidRDefault="00650444">
            <w:pPr>
              <w:pStyle w:val="a6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从失败、临近失败的情况和成功中吸取经验教训；获取公司内部人员的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纺织品的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知识和经验；从顾客、供应商和合作伙伴方面收集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知识；获取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内部存在的知识（隐性的和显性的），如辅导计划、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纺织新方法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等；与竞争对手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或标杆企业的比较；与相关方分享公司知识，以确保公司发展的可持续性；根据改进的结果更新必要的企业知识。</w:t>
            </w:r>
          </w:p>
          <w:p w:rsidR="004C0D42" w:rsidRDefault="00650444">
            <w:pPr>
              <w:pStyle w:val="a6"/>
              <w:spacing w:line="360" w:lineRule="auto"/>
              <w:ind w:firstLineChars="200" w:firstLine="420"/>
              <w:rPr>
                <w:rFonts w:ascii="Times New Roman" w:hAnsi="Times New Roman"/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从远程审核可知，公司的知识主要还是具有多年纺织经验的专业知识。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222"/>
        </w:trPr>
        <w:tc>
          <w:tcPr>
            <w:tcW w:w="2160" w:type="dxa"/>
            <w:vAlign w:val="center"/>
          </w:tcPr>
          <w:p w:rsidR="004C0D42" w:rsidRDefault="00650444">
            <w:pPr>
              <w:spacing w:line="360" w:lineRule="auto"/>
              <w:jc w:val="center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意识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spacing w:line="360" w:lineRule="auto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QES7.3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主要通过培训提高岗位作业水平及质量和环境、安全意识，明确各岗位要求，自身工作对环境、安全目标的影响，以及如何通过培训和互相交流提高环境绩效，不符合质量管理体系要求的后果等。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现场询问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人员，清楚与其相关的重要环境因素及职业健康安全风险。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758"/>
        </w:trPr>
        <w:tc>
          <w:tcPr>
            <w:tcW w:w="2160" w:type="dxa"/>
          </w:tcPr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spacing w:line="360" w:lineRule="auto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沟通</w:t>
            </w:r>
          </w:p>
          <w:p w:rsidR="004C0D42" w:rsidRDefault="004C0D42">
            <w:pPr>
              <w:pStyle w:val="2"/>
              <w:spacing w:line="360" w:lineRule="auto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</w:p>
          <w:p w:rsidR="004C0D42" w:rsidRDefault="004C0D42">
            <w:pPr>
              <w:pStyle w:val="a1"/>
              <w:spacing w:line="360" w:lineRule="auto"/>
              <w:rPr>
                <w:rFonts w:asciiTheme="minorEastAsia" w:eastAsiaTheme="minorEastAsia" w:hAnsiTheme="minorEastAsia" w:cstheme="minorEastAsia"/>
                <w:kern w:val="2"/>
                <w:szCs w:val="21"/>
              </w:rPr>
            </w:pPr>
          </w:p>
          <w:p w:rsidR="004C0D42" w:rsidRDefault="00650444">
            <w:pPr>
              <w:pStyle w:val="a1"/>
              <w:spacing w:line="360" w:lineRule="auto"/>
            </w:pPr>
            <w:r>
              <w:rPr>
                <w:rFonts w:asciiTheme="minorEastAsia" w:eastAsiaTheme="minorEastAsia" w:hAnsiTheme="minorEastAsia" w:cstheme="minorEastAsia" w:hint="eastAsia"/>
                <w:kern w:val="2"/>
                <w:szCs w:val="21"/>
              </w:rPr>
              <w:t>协商与参与</w:t>
            </w:r>
          </w:p>
        </w:tc>
        <w:tc>
          <w:tcPr>
            <w:tcW w:w="960" w:type="dxa"/>
          </w:tcPr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spacing w:line="360" w:lineRule="auto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7.4 </w:t>
            </w: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spacing w:line="360" w:lineRule="auto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</w:p>
          <w:p w:rsidR="004C0D42" w:rsidRDefault="00650444">
            <w:pPr>
              <w:spacing w:line="360" w:lineRule="auto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O5.4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各部门之间建立了与体系有关的信息通渠沟道，借助于会议、电话、口头交流等方式使全体员工达到沟通和理解。目前各部门协调一致，工作上的接口基本理顺。</w:t>
            </w:r>
          </w:p>
          <w:p w:rsidR="004C0D42" w:rsidRDefault="00650444" w:rsidP="007612B2">
            <w:pPr>
              <w:tabs>
                <w:tab w:val="left" w:pos="9720"/>
                <w:tab w:val="left" w:pos="9900"/>
              </w:tabs>
              <w:spacing w:beforeLines="20" w:afterLines="20"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总经理定期主持经营办公例会，分析公司的发展、市场情况和体系运行是否有效，管理目标完成情况，满足顾客要求和法规程度，改进建议等内部管理存在问题等。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</w:t>
            </w:r>
          </w:p>
          <w:p w:rsidR="004C0D42" w:rsidRDefault="00650444" w:rsidP="007612B2">
            <w:pPr>
              <w:tabs>
                <w:tab w:val="left" w:pos="9720"/>
                <w:tab w:val="left" w:pos="9900"/>
              </w:tabs>
              <w:spacing w:beforeLines="20" w:afterLines="20"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总经理为协商、参与提供了时间、机会、培训、资源等保障，明确了沟通、协商、参与渠道，消除了障碍和壁垒。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 w:rsidP="007612B2">
            <w:pPr>
              <w:tabs>
                <w:tab w:val="left" w:pos="9720"/>
                <w:tab w:val="left" w:pos="9900"/>
              </w:tabs>
              <w:spacing w:beforeLines="20" w:afterLines="20"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日常对于质量、环保、安全方面的信息主要利用会议、培训、电话、网络、收文等方式进行内外部沟通和协商。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提供会议记录、培训记录、文件签收等组织内部培训方式相关记录。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综合是内外部信息交流的中心，通过会议、邮件、培训等形式进行内部交流，向外部接收各种文件传递各种报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表，外部沟通联络的部门有环保部门、劳动部门、消防安全部门、质监部门、安监部门及合同方等。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经交流：目前与环保、劳动、消防、安监部门的信息交流主要是参加会议、接收来文、电话、邮件等，均按要求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予以传达和落实，沟通情况较好。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相关人员能够适当参与并协商办理公司经营管理及安全事务等工作。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询问员工职业健康安全事务代表职责：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程小辉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）安全事务代表参与公司职业健康安全风险辨识、风险评价和控制措施的确定；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）安全事务代表适当参与公司职业健康安全事件调查；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）安全事务代表适当参与健康安全管理方针和目标的制定和评审；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）安全事务代表对影响他们职业健康安全的任何变更进行协商；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）安全事务代表对职业健康安全事务发表意见并与有关部门进行沟通，协商解决和处理由于公司福利待遇正常发放，员工无抱怨，目前信息交流机制畅通。</w:t>
            </w:r>
          </w:p>
          <w:p w:rsidR="004C0D42" w:rsidRDefault="00650444">
            <w:pPr>
              <w:spacing w:line="360" w:lineRule="auto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现有的沟通渠道和方法能满足要求。审核中未发现因沟通不利不及时而造成（影响）某项工作不能正常运行的情况。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4C0D4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ind w:firstLineChars="200" w:firstLine="420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  <w:lang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kern w:val="2"/>
                <w:szCs w:val="21"/>
                <w:lang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kern w:val="2"/>
                <w:szCs w:val="21"/>
                <w:lang/>
              </w:rPr>
            </w:pPr>
          </w:p>
          <w:p w:rsidR="004C0D42" w:rsidRDefault="004C0D42">
            <w:pPr>
              <w:pStyle w:val="a1"/>
              <w:ind w:left="0"/>
              <w:rPr>
                <w:rFonts w:asciiTheme="minorEastAsia" w:eastAsiaTheme="minorEastAsia" w:hAnsiTheme="minorEastAsia" w:cstheme="minorEastAsia"/>
                <w:kern w:val="2"/>
                <w:szCs w:val="21"/>
                <w:lang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kern w:val="2"/>
                <w:szCs w:val="21"/>
                <w:lang/>
              </w:rPr>
            </w:pPr>
          </w:p>
          <w:p w:rsidR="004C0D42" w:rsidRDefault="00650444">
            <w:pPr>
              <w:pStyle w:val="2"/>
              <w:ind w:firstLineChars="200" w:firstLine="420"/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  <w:lang/>
              </w:rPr>
              <w:t>成文信息</w:t>
            </w:r>
          </w:p>
        </w:tc>
        <w:tc>
          <w:tcPr>
            <w:tcW w:w="960" w:type="dxa"/>
          </w:tcPr>
          <w:p w:rsidR="004C0D42" w:rsidRDefault="004C0D42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QEO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 xml:space="preserve">7.5 </w:t>
            </w:r>
          </w:p>
          <w:p w:rsidR="004C0D42" w:rsidRDefault="004C0D42">
            <w:pPr>
              <w:pStyle w:val="a1"/>
              <w:ind w:left="0"/>
              <w:rPr>
                <w:color w:val="FF0000"/>
              </w:rPr>
            </w:pPr>
          </w:p>
        </w:tc>
        <w:tc>
          <w:tcPr>
            <w:tcW w:w="10845" w:type="dxa"/>
          </w:tcPr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color w:val="FF0000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编制了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JXGZ-CX05-2019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文件控制程序，管理手册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版本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B/0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编号：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JXGZ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-SC-2019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体系文件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转版后，实施发布，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日期为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2019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29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  <w:lang/>
              </w:rPr>
              <w:t>日发布，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文件规定了质量、环境和安全职业健康文件的编制、审批、评审、编号、回收、发放、更改、换版、作废等的管理和控制。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查《受控文件清单》，包括管理手册、程序文件及公司制定的管理制度、检验规范等作业文件。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查：《文件发放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回收记录》，抽查文件发放情况，有收文、发文的确认签字，符合文件发放规定。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查：《外来文件清单》、《法律法规与其他要求一览表》，内容有国家和地方与质量、环境和职业健康安全管理体系相关适用法律法规。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文件资料基本满足岗位工作需要，并为现行有效版本。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查文件的评审及更新：根据文审要求修订了管理手册，重新审批。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查文件的作废：管理手册修订后原文件已销毁处理。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lastRenderedPageBreak/>
              <w:t>文件按需求和公司管理规定发放至有关部门和人员，查有发放记录，符合。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口头提出待改进项目：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未对电子文档的安全性管理做出明确规定。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 xml:space="preserve"> ----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有《记录控制程序》，对记录表单的设计、编号、填写、贮存、保管、保护、检索、保存期限、到期处置等方面规定了要求并按此程序控制。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提供《记录清单（含质量、环境安全）》，规定了记录的名称、编号、责任部门、保存期限等内容。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核对标准规定的应保留的记录和保存期限，标准所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规定的记录均涵盖，保存期限规定的合理。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记录清单中对记录的管理、控制进行明确的分工。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主要负责归档公司质量、环境及职业健康安全的标识、编目、保管、贮存，负责本程序的归口管理。见保管的记录：法律法规与其他要求一览表、组织知识管理清单、培训记录、发泡质量检验记录、管理评审报告。</w:t>
            </w:r>
          </w:p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所见记录反映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能够按照记录控制要求进行管理，记录保存完整，填写清晰、工整。记录控制符合要求。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spacing w:line="360" w:lineRule="auto"/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</w:t>
            </w:r>
          </w:p>
        </w:tc>
        <w:tc>
          <w:tcPr>
            <w:tcW w:w="960" w:type="dxa"/>
          </w:tcPr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</w:p>
          <w:p w:rsidR="004C0D42" w:rsidRDefault="004C0D42">
            <w:pPr>
              <w:pStyle w:val="a1"/>
              <w:ind w:left="0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</w:p>
          <w:p w:rsidR="004C0D42" w:rsidRDefault="004C0D42">
            <w:pPr>
              <w:pStyle w:val="a1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6.1.2 </w:t>
            </w:r>
          </w:p>
          <w:p w:rsidR="004C0D42" w:rsidRDefault="004C0D42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作为公司环境和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职业健康安全管理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体系的推进部门，主要负责识别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评价相关的环境因素和危险源，查有：</w:t>
            </w:r>
          </w:p>
          <w:p w:rsidR="004C0D42" w:rsidRDefault="00650444">
            <w:pPr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JXGZ-CX01-2019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环境因素和危险源识别评价与控制程序</w:t>
            </w:r>
          </w:p>
          <w:p w:rsidR="004C0D42" w:rsidRDefault="00650444">
            <w:pPr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JXGZ-CX02-2019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环境和职业健康安全法律法规控制程序</w:t>
            </w:r>
          </w:p>
          <w:p w:rsidR="004C0D42" w:rsidRDefault="00650444">
            <w:pPr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询问识别：根据各部门识别及各生产、办公、供应、销售、质检、仓库过程环节识别，由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汇总。</w:t>
            </w:r>
          </w:p>
          <w:p w:rsidR="004C0D42" w:rsidRDefault="00650444">
            <w:pPr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查到《环境因素汇总及评价表》，识别考虑了正常、异常、紧急，过去、现在、未来三种时态，考虑了供方、客户等可施加影响的环境因</w:t>
            </w:r>
            <w:r>
              <w:rPr>
                <w:rFonts w:asciiTheme="minorEastAsia" w:eastAsiaTheme="minorEastAsia" w:hAnsiTheme="minorEastAsia" w:cstheme="minorEastAsia" w:hint="eastAsia"/>
                <w:bCs/>
                <w:szCs w:val="21"/>
              </w:rPr>
              <w:t>素，能考虑到产品生命周期观点。</w:t>
            </w:r>
          </w:p>
          <w:p w:rsidR="004C0D42" w:rsidRDefault="00650444">
            <w:pPr>
              <w:tabs>
                <w:tab w:val="left" w:pos="6597"/>
              </w:tabs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全公司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《重要环境因素清单》，主要是：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噪声排放、烟尘排放、潜在火灾、固废排放、粉尘排放、废气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及本部门的环境因素有办公活动中生活垃圾排放、纸张等办公用品消耗、生活废水排放、废墨盒、废旧电池等废品排放、火灾事故发生等。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的重要环境因素为日常办公过程中水电能源的消耗、固废的排放、火灾事故的发生等。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控制措施主要有：固废分类存放、办公危废交耗材供应单位、定期监测、日常培训、消防配备消防器材等措施。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查《职业健康安全风险评估控制表》，识别办公管理、生产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仓库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运输过程中的危险源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过程主要有：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机械过程、焊接过程、机械过程、喷塑过程、用电过程，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查到《不可接受风险一览表》，经评价公司的不可接受风险主要有：火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灾、机械伤害、触电伤害、交通意外等。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的危险源主要是火灾和触电等。如乱拉乱接电线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引发火灾，直接将电线插入插座用电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引发火灾、办公电脑、打印机辐射伤人，在共用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吸烟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危害他人健康，产品超层堆码滚落引起人身伤害，相关方进入生产现场防护缺陷引起人身伤害等。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650444">
            <w:pPr>
              <w:spacing w:line="360" w:lineRule="auto"/>
              <w:rPr>
                <w:szCs w:val="22"/>
              </w:rPr>
            </w:pPr>
            <w:r>
              <w:rPr>
                <w:rFonts w:hint="eastAsia"/>
              </w:rPr>
              <w:lastRenderedPageBreak/>
              <w:t>合</w:t>
            </w:r>
            <w:r>
              <w:rPr>
                <w:rFonts w:hint="eastAsia"/>
                <w:szCs w:val="22"/>
              </w:rPr>
              <w:t>规义务</w:t>
            </w:r>
          </w:p>
          <w:p w:rsidR="004C0D42" w:rsidRDefault="004C0D42">
            <w:pPr>
              <w:pStyle w:val="2"/>
            </w:pPr>
          </w:p>
          <w:p w:rsidR="004C0D42" w:rsidRDefault="00650444">
            <w:pPr>
              <w:spacing w:line="360" w:lineRule="auto"/>
              <w:rPr>
                <w:rFonts w:eastAsiaTheme="minorEastAsia"/>
              </w:rPr>
            </w:pPr>
            <w:r>
              <w:rPr>
                <w:rFonts w:hint="eastAsia"/>
                <w:szCs w:val="22"/>
              </w:rPr>
              <w:t>合规性评价</w:t>
            </w:r>
          </w:p>
        </w:tc>
        <w:tc>
          <w:tcPr>
            <w:tcW w:w="960" w:type="dxa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EO6.1.3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9.1.2</w:t>
            </w: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ind w:firstLineChars="200" w:firstLine="420"/>
              <w:rPr>
                <w:color w:val="FF0000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建立实施了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JXGZ-CX21-2019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合规性评价控制程序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识别了相关环境、职业健康安全合规义务。其中包括：</w:t>
            </w:r>
          </w:p>
          <w:p w:rsidR="004C0D42" w:rsidRDefault="00650444">
            <w:pPr>
              <w:tabs>
                <w:tab w:val="left" w:pos="6597"/>
              </w:tabs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</w:rPr>
              <w:t>金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属家具通用技术条件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GB/T3325-2017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防盗保险柜国家标准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GB10409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2001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金库门通用技术条件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GA/T143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1996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金库门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JR/T 0001-2000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钢制文件柜技术条件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QB1097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2010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课桌椅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QB/T3916-1999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部分：手动密集书架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GB/T13667.3-2013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部分：电动密集书架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GB/T13667.4-2013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钢制书架第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部分：单、复柱书架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GB/T13667.1-2015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枪支弹药专用保险柜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GA 1051-2013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涂装作业安全规程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静电喷漆工业安全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GB12367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2006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钢制书柜、资料柜通用技术条件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ab/>
              <w:t>GB/T13668-2015</w:t>
            </w:r>
          </w:p>
          <w:p w:rsidR="004C0D42" w:rsidRDefault="00650444">
            <w:pPr>
              <w:pStyle w:val="a1"/>
              <w:ind w:left="0"/>
            </w:pPr>
            <w:r>
              <w:rPr>
                <w:rFonts w:hint="eastAsia"/>
              </w:rPr>
              <w:lastRenderedPageBreak/>
              <w:t>江西省消防条例</w:t>
            </w:r>
          </w:p>
          <w:p w:rsidR="004C0D42" w:rsidRDefault="00650444">
            <w:pPr>
              <w:pStyle w:val="a1"/>
              <w:ind w:left="0"/>
            </w:pPr>
            <w:r>
              <w:rPr>
                <w:rFonts w:hint="eastAsia"/>
              </w:rPr>
              <w:t>江西省安全生产条例</w:t>
            </w:r>
          </w:p>
          <w:p w:rsidR="004C0D42" w:rsidRDefault="00650444">
            <w:pPr>
              <w:pStyle w:val="a1"/>
              <w:ind w:left="0"/>
            </w:pPr>
            <w:r>
              <w:rPr>
                <w:rFonts w:hint="eastAsia"/>
              </w:rPr>
              <w:t>宜春市建设工程消防管理规定</w:t>
            </w:r>
          </w:p>
          <w:p w:rsidR="004C0D42" w:rsidRDefault="00650444">
            <w:pPr>
              <w:pStyle w:val="a1"/>
              <w:ind w:left="0"/>
            </w:pPr>
            <w:r>
              <w:rPr>
                <w:rFonts w:hint="eastAsia"/>
              </w:rPr>
              <w:t>江西省突发事件应急预案管理实施办法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</w:rPr>
              <w:t>江西省</w:t>
            </w:r>
            <w:r>
              <w:rPr>
                <w:rFonts w:hint="eastAsia"/>
                <w:szCs w:val="22"/>
              </w:rPr>
              <w:t>生产安全事故报告和调查处理规定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  <w:szCs w:val="22"/>
              </w:rPr>
              <w:t>GB/T 11651-2008</w:t>
            </w:r>
            <w:r>
              <w:rPr>
                <w:rFonts w:hint="eastAsia"/>
                <w:szCs w:val="22"/>
              </w:rPr>
              <w:t>个体防护装备选用规范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  <w:szCs w:val="22"/>
              </w:rPr>
              <w:t>江西省环境保护条例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szCs w:val="22"/>
              </w:rPr>
              <w:t>……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合规性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评审时间：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参加人员：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杨波、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李宗波、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杨爱保、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程小辉、张国友、曾长林、唐冠卿、兰少华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评价结论：从检查的结果来看，没有违反国家法律、法规及相关标准，能严格遵守国家有关环境和职业健康安全管理方面的相关规定，密切关注法律法规的变化，并适时调整，严格按体系标准执行。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已识别法律法规及其它要求的适用条款，能与环境因素、危险源相对应。</w:t>
            </w:r>
          </w:p>
          <w:p w:rsidR="004C0D42" w:rsidRDefault="00650444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根据需要随时网上获取、识别更新，并通过培训、宣传、会议等形式传达给员工和相关方，各部门如有需要随时到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查阅。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措施的策划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spacing w:line="360" w:lineRule="auto"/>
              <w:jc w:val="left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6.1.4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根据识别的风险和机遇制定了《风险和机遇识别及应对措施表》，应对措施与风险和机遇基本相适应；根据环境因素和危险源的风险辨识结果，分别制定出“重要环境因素清单”、“不可接受风险清单”，清单内明确了控制措施计划，通过具体的措施进行有效控制：目标、管理方案、管理制度运行控制、应急预案、日常检查、日常培训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每年对公司适用的合规义务进行识别更新并定期评价、检查。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经组织评价，组织策划的措施基本能够满足风险和机遇应对需要，能够与识别的风险和机遇对产品符合性的潜在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影响相适应，基本满足标准要求。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运行策划和控制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spacing w:line="360" w:lineRule="auto"/>
              <w:rPr>
                <w:color w:val="FF0000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8.1 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napToGrid w:val="0"/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公司制定并实施了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JXGZ-CX06-2019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JXGZ-CX07-2019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废弃物控制程序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JXGZ-CX08-2019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噪声控制程序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JXGZ-CX09-2019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消防控制程序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JXGZ-CX10-2019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设备控制程序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JXGZ-CX11-2019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劳动防护用品控制程序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JXGZ-CX12-2019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化学品油品控制程序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JXGZ-CX13-2019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资源能源控制程序</w:t>
            </w:r>
          </w:p>
          <w:p w:rsidR="004C0D42" w:rsidRDefault="00650444">
            <w:pPr>
              <w:snapToGrid w:val="0"/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等环境与职业健康安全控制程序和管理制度。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定期组织环保和安全知识培训，员工具备了基本的环保和职业健康安全防护意识。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定期发放劳保用品给相关人员，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日发放了手套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包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经手人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程晓辉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2020.8.4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日发放了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工作服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经手人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程晓辉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内主要是电的使用，安装有漏电保护器，现场巡视办公区域电线、电气插座完整，未见隐患。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办公纸张尽量采取双面打印，人走灯灭，定期检查水管跑冒滴漏。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垃圾主要包含生活垃圾、硒鼓、废纸。配置了垃圾筒，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统一处理。硒鼓、墨盒等危废交供货商回收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处理，生活垃圾和废纸等集中倒入工业区垃圾桶，由当地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环卫部门统一清运。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生产过程产生的固废统一收集，送有资质的公司处理，具体见生产部审核记录。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部门运行控制基本符合规定要求。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应急准备和响应</w:t>
            </w:r>
          </w:p>
        </w:tc>
        <w:tc>
          <w:tcPr>
            <w:tcW w:w="960" w:type="dxa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8.2 </w:t>
            </w:r>
          </w:p>
          <w:p w:rsidR="004C0D42" w:rsidRDefault="004C0D42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ind w:firstLineChars="200" w:firstLine="420"/>
              <w:rPr>
                <w:color w:val="FF0000"/>
              </w:rPr>
            </w:pPr>
          </w:p>
        </w:tc>
        <w:tc>
          <w:tcPr>
            <w:tcW w:w="10845" w:type="dxa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编制了《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JXGZ-CX14-2019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应急准备和响应控制程序》，确定的紧急情况有：火灾、触电、机械伤害、人身伤害等，提供了紧急情况的《应急预案》，包括安全生产事故应急救援预案、触电应急预案、火灾应急救援预案、机械伤害应急预案、防疫应急预案等。</w:t>
            </w:r>
          </w:p>
          <w:p w:rsidR="004C0D42" w:rsidRDefault="00650444">
            <w:pPr>
              <w:autoSpaceDE w:val="0"/>
              <w:autoSpaceDN w:val="0"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hint="eastAsia"/>
                <w:bCs/>
                <w:sz w:val="24"/>
              </w:rPr>
              <w:t>20</w:t>
            </w:r>
            <w:r>
              <w:rPr>
                <w:rFonts w:hint="eastAsia"/>
                <w:bCs/>
                <w:sz w:val="24"/>
              </w:rPr>
              <w:t>20</w:t>
            </w:r>
            <w:r>
              <w:rPr>
                <w:rFonts w:hint="eastAsia"/>
                <w:bCs/>
                <w:sz w:val="24"/>
              </w:rPr>
              <w:t>年</w:t>
            </w:r>
            <w:r>
              <w:rPr>
                <w:rFonts w:hint="eastAsia"/>
                <w:bCs/>
                <w:sz w:val="24"/>
              </w:rPr>
              <w:t>4</w:t>
            </w:r>
            <w:r>
              <w:rPr>
                <w:rFonts w:hint="eastAsia"/>
                <w:bCs/>
                <w:sz w:val="24"/>
                <w:szCs w:val="22"/>
              </w:rPr>
              <w:t>月</w:t>
            </w:r>
            <w:r>
              <w:rPr>
                <w:rFonts w:hint="eastAsia"/>
                <w:bCs/>
                <w:sz w:val="24"/>
                <w:szCs w:val="22"/>
              </w:rPr>
              <w:t>27</w:t>
            </w:r>
            <w:r>
              <w:rPr>
                <w:rFonts w:hint="eastAsia"/>
                <w:bCs/>
                <w:sz w:val="24"/>
                <w:szCs w:val="22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的火灾消防演习通知和演习评审记录，记录了演练过程，演练后对应急预案进行了总结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演练效果评审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结论：有效。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编制：生产部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日期：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szCs w:val="22"/>
              </w:rPr>
              <w:t>触电事故应急预案</w:t>
            </w:r>
            <w:r>
              <w:rPr>
                <w:rFonts w:hint="eastAsia"/>
                <w:szCs w:val="22"/>
              </w:rPr>
              <w:tab/>
            </w:r>
            <w:r>
              <w:rPr>
                <w:rFonts w:hint="eastAsia"/>
                <w:szCs w:val="22"/>
              </w:rPr>
              <w:t>演练地点</w:t>
            </w:r>
            <w:r>
              <w:rPr>
                <w:rFonts w:hint="eastAsia"/>
                <w:szCs w:val="22"/>
              </w:rPr>
              <w:t>：</w:t>
            </w:r>
            <w:r>
              <w:rPr>
                <w:rFonts w:hint="eastAsia"/>
                <w:szCs w:val="22"/>
              </w:rPr>
              <w:t>车间</w:t>
            </w:r>
          </w:p>
          <w:p w:rsidR="004C0D42" w:rsidRDefault="00650444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  <w:szCs w:val="22"/>
              </w:rPr>
              <w:t>总指挥</w:t>
            </w:r>
            <w:r>
              <w:rPr>
                <w:rFonts w:hint="eastAsia"/>
                <w:szCs w:val="22"/>
              </w:rPr>
              <w:tab/>
            </w:r>
            <w:r>
              <w:rPr>
                <w:rFonts w:hint="eastAsia"/>
                <w:szCs w:val="22"/>
              </w:rPr>
              <w:t>生产部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</w:rPr>
              <w:t>程小辉</w:t>
            </w:r>
            <w:r>
              <w:rPr>
                <w:rFonts w:hint="eastAsia"/>
                <w:szCs w:val="22"/>
              </w:rPr>
              <w:tab/>
            </w:r>
            <w:r>
              <w:rPr>
                <w:rFonts w:hint="eastAsia"/>
                <w:szCs w:val="22"/>
              </w:rPr>
              <w:t>演练时间</w:t>
            </w:r>
            <w:r>
              <w:rPr>
                <w:rFonts w:hint="eastAsia"/>
                <w:szCs w:val="22"/>
              </w:rPr>
              <w:tab/>
              <w:t>2020</w:t>
            </w:r>
            <w:r>
              <w:rPr>
                <w:rFonts w:hint="eastAsia"/>
                <w:szCs w:val="22"/>
              </w:rPr>
              <w:t>年</w:t>
            </w:r>
            <w:r>
              <w:rPr>
                <w:rFonts w:hint="eastAsia"/>
                <w:szCs w:val="22"/>
              </w:rPr>
              <w:t>4</w:t>
            </w:r>
            <w:r>
              <w:rPr>
                <w:rFonts w:hint="eastAsia"/>
                <w:szCs w:val="22"/>
              </w:rPr>
              <w:t>月</w:t>
            </w:r>
            <w:r>
              <w:rPr>
                <w:rFonts w:hint="eastAsia"/>
                <w:szCs w:val="22"/>
              </w:rPr>
              <w:t>24</w:t>
            </w:r>
            <w:r>
              <w:rPr>
                <w:rFonts w:hint="eastAsia"/>
                <w:szCs w:val="22"/>
              </w:rPr>
              <w:t>日</w:t>
            </w:r>
            <w:r>
              <w:rPr>
                <w:rFonts w:hint="eastAsia"/>
                <w:szCs w:val="22"/>
              </w:rPr>
              <w:t>14</w:t>
            </w:r>
            <w:r>
              <w:rPr>
                <w:rFonts w:hint="eastAsia"/>
                <w:szCs w:val="22"/>
              </w:rPr>
              <w:t>：</w:t>
            </w:r>
            <w:r>
              <w:rPr>
                <w:rFonts w:hint="eastAsia"/>
                <w:szCs w:val="22"/>
              </w:rPr>
              <w:t>00-16</w:t>
            </w:r>
            <w:r>
              <w:rPr>
                <w:rFonts w:hint="eastAsia"/>
                <w:szCs w:val="22"/>
              </w:rPr>
              <w:t>：</w:t>
            </w:r>
            <w:r>
              <w:rPr>
                <w:rFonts w:hint="eastAsia"/>
                <w:szCs w:val="22"/>
              </w:rPr>
              <w:t>00</w:t>
            </w:r>
          </w:p>
          <w:p w:rsidR="004C0D42" w:rsidRDefault="00650444">
            <w:pPr>
              <w:autoSpaceDE w:val="0"/>
              <w:autoSpaceDN w:val="0"/>
              <w:spacing w:line="360" w:lineRule="auto"/>
              <w:ind w:firstLineChars="200" w:firstLine="420"/>
              <w:jc w:val="left"/>
            </w:pPr>
            <w:r>
              <w:rPr>
                <w:rFonts w:hint="eastAsia"/>
              </w:rPr>
              <w:t>参加部门和人数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车间全体操作员工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总人数：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记录了演练过程，演练后对应急预案进行了总结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演练效果评审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结论：有效。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编制：生产部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日期：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查看办公区域内有配备消防设施，状态有效。</w:t>
            </w:r>
          </w:p>
          <w:p w:rsidR="004C0D42" w:rsidRDefault="00650444">
            <w:pPr>
              <w:pStyle w:val="a5"/>
              <w:kinsoku w:val="0"/>
              <w:overflowPunct w:val="0"/>
              <w:spacing w:before="9"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查到“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年消防器材检查”，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7.20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8.17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9.13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日对各区域的灭火器进行了检查，检查结果正常，检查人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针对新冠肺炎疫情公司制定了管理制度和应急预案，应急措施包括口罩发放、消杀消毒等。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自体系运行以来尚未发生紧急情况。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监视、测量、分析和评价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tabs>
                <w:tab w:val="left" w:pos="6597"/>
              </w:tabs>
              <w:spacing w:line="360" w:lineRule="auto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9.1.1 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公司编制《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JXGZ-CX14-2019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应急准备和响应控制程序》，部门通过日常巡查考核对各部门进行监控。</w:t>
            </w:r>
          </w:p>
          <w:p w:rsidR="004C0D42" w:rsidRDefault="00650444">
            <w:pPr>
              <w:ind w:firstLineChars="300" w:firstLine="63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、查“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年目标完成情况检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查表”，对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、生产部、财务部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等部门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的目标、指标完成情况进行了检查，结果达标，编制：生产部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批准：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杨波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2020.6.30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、提供“环境、安全运行控制检查表”，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日常对各部门进行检查，检查项目包括重要环境因素、重要危险源、法规的变更及沟通情况、废水的控制、噪声的控制、固废的控制、废气的排放、节能降耗、应急准备及处理情况、相关方变化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和沟通情况、消防、人员健康、安全作业等。</w:t>
            </w:r>
          </w:p>
          <w:p w:rsidR="007612B2" w:rsidRPr="007612B2" w:rsidRDefault="007612B2" w:rsidP="007612B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、提供了</w:t>
            </w: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月份员工体检记录，抽查员工沈少华、彭骏娴体检检验结果，无异常，符合要求。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.28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  <w:r w:rsidR="007612B2">
              <w:rPr>
                <w:rFonts w:asciiTheme="minorEastAsia" w:eastAsiaTheme="minorEastAsia" w:hAnsiTheme="minorEastAsia" w:cstheme="minorEastAsia" w:hint="eastAsia"/>
                <w:szCs w:val="21"/>
              </w:rPr>
              <w:t>日的环境安全运行检查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结果，均为合格，检查人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未有上级主管部门的监督检查。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公司经营能遵守相关的法律法规，没有违反环境、职业健康安全法律法规现象，近期没有发生环境与职业健康安全的事故。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分析与评价</w:t>
            </w:r>
          </w:p>
        </w:tc>
        <w:tc>
          <w:tcPr>
            <w:tcW w:w="960" w:type="dxa"/>
          </w:tcPr>
          <w:p w:rsidR="004C0D42" w:rsidRDefault="00650444">
            <w:pPr>
              <w:tabs>
                <w:tab w:val="center" w:pos="3169"/>
              </w:tabs>
              <w:spacing w:line="400" w:lineRule="exact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Q9.1.3</w:t>
            </w:r>
          </w:p>
        </w:tc>
        <w:tc>
          <w:tcPr>
            <w:tcW w:w="10845" w:type="dxa"/>
          </w:tcPr>
          <w:p w:rsidR="004C0D42" w:rsidRDefault="00650444">
            <w:pPr>
              <w:autoSpaceDE w:val="0"/>
              <w:autoSpaceDN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公司规定了管理体系相关信息的收集、汇总、分析、处理、传递的要求。</w:t>
            </w:r>
          </w:p>
          <w:p w:rsidR="004C0D42" w:rsidRDefault="00650444">
            <w:pPr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公司组织各部门策划和实施必要的监视和测量活动，确保产品、体系和过程的符合性，以持续改进质量管理体系的有效性。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公司的过程和体系的监视和测量主要是通过内审、管理评审、目标考核以及日常工作监督、研发过程评审、顾客满意度测量等的方式完成。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公司已建立了监视和测量的渠道并实施，但利用深度须加强，已交流。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内部审核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9.2</w:t>
            </w:r>
          </w:p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autoSpaceDE w:val="0"/>
              <w:autoSpaceDN w:val="0"/>
              <w:adjustRightInd w:val="0"/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公司制定《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JXGZ-CX19-2019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内审控制程序》，对内部审核方案策划规定：内审每年进行一次，按部门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过程审核。管代介绍内审的安排和做法，与程序文件“内部审核程序”相符。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查最近一次内审记录：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0-11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日进行，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审核组长：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A)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审核组成员：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程小辉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(B)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李宗波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(C)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，经过培训，并经总经理任命。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查内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审计划，涉及了所有部门及相关过程。计划编制合理，无漏条款现象。查审核记录审核内容基本符合规定。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审核活动共提出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个不符合项，分别分布在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生产部车间，不合格事实：该部门未提供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月份的环境安全日常检查记录。不符合标准条款：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7.1.4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），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不符合项报告事实描述清楚，原因分析，纠正措施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验证完成。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查内审报告：对体系文件和对体系的运作的符合性和有效性进行了评价，结论为：本公司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管理体系基本符合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ISO 9001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2015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ISO14001:2015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ISO45001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2018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的要求，方针是适宜的，符合标准要求和法律法规要求，公司质量、环境、职业健康安全管理体系得到了有效实施，运行是有效的。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提供了内审员培训记录，审核员没有审核自己部门工作，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具有独立性。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不合格和纠正措施</w:t>
            </w:r>
          </w:p>
        </w:tc>
        <w:tc>
          <w:tcPr>
            <w:tcW w:w="960" w:type="dxa"/>
            <w:vAlign w:val="center"/>
          </w:tcPr>
          <w:p w:rsidR="004C0D42" w:rsidRDefault="004C0D42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4C0D42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10.2</w:t>
            </w:r>
          </w:p>
          <w:p w:rsidR="004C0D42" w:rsidRDefault="004C0D42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保持实施《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JXGZ-CX16-2019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不符合、纠正和预防措施控制程序》，对纠正预防措施识别、评审、验证，事故事件报告、调查、处理等作了规定，其内容符合组织实际及标准要求。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查纠正措施实施情况：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对内审中提出不合格项进行了原因分析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并制定、实施了纠正措施，并由内审员对所采取的纠正措施进行了验证，纠正措施有效，管理评审中发现的薄弱环节，分析了原因，采取了纠正措施。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体系运行以来公司按照体系的要求，通过运行控制、加强培训，以及开展管理评审活动等方式采取预防措施，防止不符合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4C0D42" w:rsidRDefault="00650444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企业纠正和预防措施的管理符合标准规定要求。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</w:tbl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4C0D42">
      <w:pPr>
        <w:spacing w:line="480" w:lineRule="exact"/>
        <w:jc w:val="center"/>
        <w:rPr>
          <w:rFonts w:asciiTheme="minorEastAsia" w:eastAsiaTheme="minorEastAsia" w:hAnsiTheme="minorEastAsia" w:cstheme="minorEastAsia"/>
          <w:bCs/>
          <w:color w:val="000000"/>
          <w:sz w:val="36"/>
          <w:szCs w:val="36"/>
        </w:rPr>
      </w:pPr>
    </w:p>
    <w:p w:rsidR="004C0D42" w:rsidRDefault="00650444">
      <w:pPr>
        <w:spacing w:line="480" w:lineRule="exact"/>
        <w:jc w:val="center"/>
        <w:rPr>
          <w:rFonts w:asciiTheme="minorEastAsia" w:eastAsiaTheme="minorEastAsia" w:hAnsiTheme="minorEastAsia" w:cstheme="minorEastAsia"/>
          <w:bCs/>
          <w:color w:val="000000"/>
          <w:sz w:val="36"/>
          <w:szCs w:val="36"/>
        </w:rPr>
      </w:pP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管理体系审核记录表</w:t>
      </w: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3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845"/>
        <w:gridCol w:w="744"/>
      </w:tblGrid>
      <w:tr w:rsidR="004C0D42">
        <w:trPr>
          <w:trHeight w:val="515"/>
        </w:trPr>
        <w:tc>
          <w:tcPr>
            <w:tcW w:w="2160" w:type="dxa"/>
            <w:vMerge w:val="restart"/>
            <w:vAlign w:val="center"/>
          </w:tcPr>
          <w:p w:rsidR="004C0D42" w:rsidRDefault="00650444">
            <w:pPr>
              <w:spacing w:before="1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过程与活动、</w:t>
            </w:r>
          </w:p>
          <w:p w:rsidR="004C0D42" w:rsidRDefault="00650444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条款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受审核部门：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罗骓彥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陪同人员：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</w:p>
        </w:tc>
        <w:tc>
          <w:tcPr>
            <w:tcW w:w="744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判定</w:t>
            </w:r>
          </w:p>
        </w:tc>
      </w:tr>
      <w:tr w:rsidR="004C0D42">
        <w:trPr>
          <w:trHeight w:val="403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before="1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王志慧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516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adjustRightInd w:val="0"/>
              <w:snapToGrid w:val="0"/>
              <w:spacing w:line="320" w:lineRule="exact"/>
              <w:ind w:rightChars="50" w:right="105"/>
              <w:jc w:val="left"/>
              <w:textAlignment w:val="baseline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审核条款：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QMS:5.3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质量目标、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外部提供过程、产品和服务的控制、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EMS/ OHSMS: 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职业健康安全目标、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危险源辨识与评价、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运行策划和控制、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应急准备和响应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917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QEO5.3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罗骓彥，该部门共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人，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主要负责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识别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与该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部门采购经理罗骓彥、采购员张思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交流，沟通流畅，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职责和权限清楚。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目标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QEO6.2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供方评定合格率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采购产品交货及时率达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90%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以上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固体废弃物分类处置率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火灾、爆炸事故为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上半年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目标考核表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以上目标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基本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完成。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90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外部提供过程、产品和服务的控制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8.4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O8.1.4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编制了《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JXGZ-CX25-2019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采购控制程序》，明确了根据销售订单，编制《采购计划》。对采购计划中重要物资进行定期合格供方评价，内容包括：产品质量、交货期、价格及售后服务等内容。经由总经理确认后，纳入公司合格供方。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提供有《合格供方目录》，编制：采购部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审核：方强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批准：杨波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，抽查如下：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供应商名称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原材料生产企业名称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江西金阳钢艺有限公司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江西新余钢铁有限责任公司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江西荣伟实业有限公司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江西锐克斯科技有限公司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江西锐克斯科技有限公司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江西樟树市海隆包装公司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金凤凰纸业有限公司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江西日鸿环保科技有限公司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中山市东升镇威尔特表面技术厂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兴柜五金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宁波望通锁业有限公司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</w:rPr>
              <w:t>……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对供方的调查及评价：江西锐克斯科技有限公司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评价内容：企业资质、供货能力、产品质量、交货期、价格、售后服务等；</w:t>
            </w:r>
          </w:p>
          <w:p w:rsidR="004C0D42" w:rsidRDefault="00650444">
            <w:pPr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符合相关规定，纳入合格供方。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参加评审人员签名：方强、聂阳林、李宗波、曽长林、张国友，批准：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杨波，日期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2020.4.16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提供给外部供方的信息表述清晰、充分。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采购产品验证通常采取查验产品外观、合格证、数量的方式，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采购物质的验收在品管部，见品管部检查表。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1968"/>
        </w:trPr>
        <w:tc>
          <w:tcPr>
            <w:tcW w:w="2160" w:type="dxa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环境因素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</w:t>
            </w:r>
          </w:p>
        </w:tc>
        <w:tc>
          <w:tcPr>
            <w:tcW w:w="960" w:type="dxa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《环境因素汇总及评价表》，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《重要环境因素清单》，涉及本部门的环境因素有办公活动中生活垃圾排放、纸张等办公用品消耗、生活废水排放、废墨盒、废旧电池等废品排放、火灾事故发生等。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重要环境因素为日常办公过程中水电能源的消耗、固废的排放、火灾事故的发生等。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控制措施主要有：固废分类存放、办公危废交耗材供应单位、定期监测、日常培训、消防配备消防器材等措施。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查《职业健康安全风险评估控制表》，《不可接受风险一览表》，涉及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本部门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的危险源主要是火灾和触电等。如乱拉乱接电线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引发火灾，直接将电线插入插座用电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引发火灾、办公电脑、打印机辐射伤人，在共用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吸烟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危害他人健康，产品超层堆码滚落引起人身伤害，相关方进入生产现场防护缺陷引起人身伤害等。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44" w:type="dxa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623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编制并实施了环境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职业健康安全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控制程序和管理制度。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对可回收的固体废弃物，一部分由厂家回收，厂家不回收的公司统一回收再利用或由物资回收公司处理，不可回收的废弃物由公司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统一处理，部门不单独处理。</w:t>
            </w:r>
          </w:p>
          <w:p w:rsidR="004C0D42" w:rsidRDefault="00650444">
            <w:pPr>
              <w:snapToGrid w:val="0"/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办公室和仓库内主要是电的使用，电器有漏电保护器，经常对电路、电源进行检查，没有露电现象发生，查见有消除安全检查记录，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20.4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---20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20.9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月份检查结果正常，检查人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在产品装车时，要求装运人员必须穿戴劳动防护用品，合理使用搬运工具。</w:t>
            </w:r>
          </w:p>
          <w:p w:rsidR="004C0D42" w:rsidRDefault="00650444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对外招投标和业务洽谈时明确承诺公司产品环保、无毒无害。</w:t>
            </w:r>
          </w:p>
          <w:p w:rsidR="004C0D42" w:rsidRDefault="00650444">
            <w:pPr>
              <w:tabs>
                <w:tab w:val="left" w:pos="7380"/>
              </w:tabs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部门运行控制能结合产品生命周期方法，基本符合策划要求。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应急准备和响应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现场巡视办公区有灭火器和消防栓，均有效。</w:t>
            </w:r>
          </w:p>
          <w:p w:rsidR="004C0D42" w:rsidRDefault="00650444" w:rsidP="007612B2">
            <w:pPr>
              <w:pStyle w:val="a0"/>
              <w:spacing w:beforeLines="30" w:afterLines="30"/>
              <w:ind w:firstLineChars="200" w:firstLine="46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针对近期出现的新型冠状病毒引发的肺炎疫情，公司制定了疫情防控预案，公司有进行返岗人员健康报备管理、每日人员出入登记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量体温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戴口罩、是否发热、办公区域消毒、分餐制用餐时间管理等，严格按政府和预案的要求执行。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自体系运行以来尚未发生紧急情况。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按时参加综合部的应急演练，具体见综合部条款。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</w:tbl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4C0D42">
      <w:pPr>
        <w:pStyle w:val="a8"/>
      </w:pPr>
    </w:p>
    <w:p w:rsidR="004C0D42" w:rsidRDefault="00650444">
      <w:pPr>
        <w:spacing w:line="480" w:lineRule="exact"/>
        <w:jc w:val="center"/>
        <w:rPr>
          <w:rFonts w:asciiTheme="minorEastAsia" w:eastAsiaTheme="minorEastAsia" w:hAnsiTheme="minorEastAsia" w:cstheme="minorEastAsia"/>
          <w:bCs/>
          <w:color w:val="000000"/>
          <w:sz w:val="36"/>
          <w:szCs w:val="36"/>
        </w:rPr>
      </w:pP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管理体系审核记录表</w:t>
      </w:r>
      <w:r>
        <w:rPr>
          <w:rFonts w:asciiTheme="minorEastAsia" w:eastAsiaTheme="minorEastAsia" w:hAnsiTheme="minorEastAsia" w:cstheme="minorEastAsia" w:hint="eastAsia"/>
          <w:bCs/>
          <w:color w:val="000000"/>
          <w:sz w:val="36"/>
          <w:szCs w:val="36"/>
        </w:rPr>
        <w:t>4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845"/>
        <w:gridCol w:w="744"/>
      </w:tblGrid>
      <w:tr w:rsidR="004C0D42">
        <w:trPr>
          <w:trHeight w:val="515"/>
        </w:trPr>
        <w:tc>
          <w:tcPr>
            <w:tcW w:w="2160" w:type="dxa"/>
            <w:vMerge w:val="restart"/>
            <w:vAlign w:val="center"/>
          </w:tcPr>
          <w:p w:rsidR="004C0D42" w:rsidRDefault="00650444">
            <w:pPr>
              <w:spacing w:before="1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过程与活动、</w:t>
            </w:r>
          </w:p>
          <w:p w:rsidR="004C0D42" w:rsidRDefault="00650444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涉及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条款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受审核部门：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财务部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黄思华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陪同人员：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方强</w:t>
            </w:r>
          </w:p>
        </w:tc>
        <w:tc>
          <w:tcPr>
            <w:tcW w:w="744" w:type="dxa"/>
            <w:vMerge w:val="restart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判定</w:t>
            </w:r>
          </w:p>
        </w:tc>
      </w:tr>
      <w:tr w:rsidR="004C0D42">
        <w:trPr>
          <w:trHeight w:val="403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before="1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审核员：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王志慧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审核时间：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日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516"/>
        </w:trPr>
        <w:tc>
          <w:tcPr>
            <w:tcW w:w="21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审核条款：</w:t>
            </w:r>
          </w:p>
          <w:p w:rsidR="004C0D42" w:rsidRDefault="00650444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QMS:5.3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质量目标、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EMS/ OHSMS: 5.3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组织的岗位、职责和权限、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6.2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环境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职业健康安全目标、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6.1.2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危险源辨识与评价、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8.1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运行策划和控制、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8.2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应急准备和响应</w:t>
            </w:r>
          </w:p>
        </w:tc>
        <w:tc>
          <w:tcPr>
            <w:tcW w:w="744" w:type="dxa"/>
            <w:vMerge/>
          </w:tcPr>
          <w:p w:rsidR="004C0D42" w:rsidRDefault="004C0D42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4C0D42">
        <w:trPr>
          <w:trHeight w:val="917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QEO5.3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主管领导：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张国琼，该部门共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人，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主要负责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资金支持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本部门涉及的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识别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与该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部门经理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张国琼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、会计谢保良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交流，沟通流畅，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职责和权限清楚。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196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目标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QEO6.2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目标：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   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火灾、爆炸事故为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0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固体废弃物分类处置率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环保、安全资金提供及时率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100%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提供了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上半年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目标考核表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以上目标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基本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完成。</w:t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3025775" cy="1859280"/>
                  <wp:effectExtent l="9525" t="9525" r="12700" b="17145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3564890" cy="1848485"/>
                  <wp:effectExtent l="0" t="0" r="16510" b="18415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890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42" w:rsidRDefault="00650444">
            <w:pPr>
              <w:pStyle w:val="2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管理方案由责任部门组织实施，目前在实施中</w:t>
            </w:r>
            <w:r>
              <w:rPr>
                <w:rFonts w:asciiTheme="minorEastAsia" w:eastAsiaTheme="minorEastAsia" w:hAnsiTheme="minorEastAsia" w:cstheme="minorEastAsia" w:hint="eastAsia"/>
                <w:b w:val="0"/>
                <w:bCs w:val="0"/>
                <w:sz w:val="21"/>
                <w:szCs w:val="21"/>
              </w:rPr>
              <w:t>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90"/>
        </w:trPr>
        <w:tc>
          <w:tcPr>
            <w:tcW w:w="2160" w:type="dxa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环境因素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</w:t>
            </w:r>
          </w:p>
        </w:tc>
        <w:tc>
          <w:tcPr>
            <w:tcW w:w="960" w:type="dxa"/>
          </w:tcPr>
          <w:p w:rsidR="004C0D42" w:rsidRDefault="00650444">
            <w:pPr>
              <w:spacing w:line="280" w:lineRule="exact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6.1.2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280" w:lineRule="exact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《环境因素汇总及评价表》，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《重要环境因素清单》，涉及本部门的环境因素有办公活动中生活垃圾排放、纸张等办公用品消耗、生活废水排放、废墨盒、废旧电池等废品排放、火灾事故发生等。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重要环境因素为日常办公过程中水电能源的消耗、固废的排放、火灾事故的发生等。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控制措施主要有：固废分类存放、办公危废交耗材供应单位、定期监测、日常培训、消防配备消防器材等措施。</w:t>
            </w:r>
          </w:p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查《职业健康安全风险评估控制表》，《不可接受风险一览表》，涉及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本部门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的危险源主要是火灾和触电等。如乱拉乱接电线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引发火灾，直接将电线插入插座用电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引发火灾、办公电脑、打印机辐射伤人，在共用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综合部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吸烟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危害他人健康，产品超层堆码滚落引起人身伤害，相关方进入生产现场防护缺陷引起人身伤害等。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bCs w:val="0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  <w:tr w:rsidR="004C0D42">
        <w:trPr>
          <w:trHeight w:val="248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8.1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█本部门执行废弃物控制程序、环境运行控制程序等。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  <w:lang w:val="en-GB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 w:val="en-GB"/>
              </w:rPr>
              <w:t>运行控制情况：办公过程注意节约用电，做到人走灯灭，电脑长时间不用时关机，下班前要关闭电源。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  <w:lang w:val="en-GB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█办公过程使用的电器如：空调、电脑、灯具均符合安全设计要求，使用过程注意安全，预防触电，工作时间平均每天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小时；</w:t>
            </w:r>
          </w:p>
          <w:p w:rsidR="004C0D42" w:rsidRDefault="00650444">
            <w:pPr>
              <w:tabs>
                <w:tab w:val="left" w:pos="7380"/>
              </w:tabs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相关方控制：提供相关方告知书，告知书写是明了公司的管理方针、目标和相关控制要求。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  <w:p w:rsidR="004C0D42" w:rsidRDefault="00650444">
            <w:pPr>
              <w:tabs>
                <w:tab w:val="left" w:pos="7380"/>
              </w:tabs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灭火器等消防设备、垃圾桶等；</w:t>
            </w:r>
          </w:p>
          <w:p w:rsidR="004C0D42" w:rsidRDefault="00650444">
            <w:pPr>
              <w:tabs>
                <w:tab w:val="left" w:pos="7380"/>
              </w:tabs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█提供了环境管理方案实施情况检查记录表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无异常。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查财务资金支持：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项目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费用统计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时间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员工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意外保险费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23200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社保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53202.24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安全教育培训费用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43780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环保设施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27400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垃圾处理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3500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劳保用品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12500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 xml:space="preserve">           2020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.1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-9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月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合计总费用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163382.24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Y</w:t>
            </w:r>
          </w:p>
        </w:tc>
      </w:tr>
      <w:tr w:rsidR="004C0D42">
        <w:trPr>
          <w:trHeight w:val="153"/>
        </w:trPr>
        <w:tc>
          <w:tcPr>
            <w:tcW w:w="21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应急准备和响应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O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</w:tc>
        <w:tc>
          <w:tcPr>
            <w:tcW w:w="10845" w:type="dxa"/>
            <w:vAlign w:val="center"/>
          </w:tcPr>
          <w:p w:rsidR="004C0D42" w:rsidRDefault="00650444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现场巡视办公区有灭火器和消防栓，均有效。</w:t>
            </w:r>
          </w:p>
          <w:p w:rsidR="004C0D42" w:rsidRDefault="00650444" w:rsidP="007612B2">
            <w:pPr>
              <w:pStyle w:val="a0"/>
              <w:spacing w:beforeLines="30" w:afterLines="30"/>
              <w:ind w:firstLineChars="200" w:firstLine="46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针对近期出现的新型冠状病毒引发的肺炎疫情，公司制定了疫情防控预案，公司有进行返岗人员健康报备管理、每日人员出入登记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量体温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戴口罩、是否发热、办公区域消毒、分餐制用餐时间管理等，严格按政府和预案的要求执行。</w:t>
            </w:r>
          </w:p>
          <w:p w:rsidR="004C0D42" w:rsidRDefault="00650444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自体系运行以来尚未发生紧急情况。</w:t>
            </w:r>
          </w:p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按时参加综合部的应急演练，具体见综合部条款。</w:t>
            </w:r>
          </w:p>
        </w:tc>
        <w:tc>
          <w:tcPr>
            <w:tcW w:w="744" w:type="dxa"/>
          </w:tcPr>
          <w:p w:rsidR="004C0D42" w:rsidRDefault="0065044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Y</w:t>
            </w:r>
          </w:p>
        </w:tc>
      </w:tr>
    </w:tbl>
    <w:p w:rsidR="004C0D42" w:rsidRDefault="004C0D42">
      <w:pPr>
        <w:pStyle w:val="a8"/>
      </w:pPr>
    </w:p>
    <w:sectPr w:rsidR="004C0D42" w:rsidSect="004C0D42">
      <w:headerReference w:type="default" r:id="rId17"/>
      <w:footerReference w:type="default" r:id="rId18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444" w:rsidRDefault="00650444" w:rsidP="004C0D42">
      <w:r>
        <w:separator/>
      </w:r>
    </w:p>
  </w:endnote>
  <w:endnote w:type="continuationSeparator" w:id="1">
    <w:p w:rsidR="00650444" w:rsidRDefault="00650444" w:rsidP="004C0D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4C0D42" w:rsidRDefault="004C0D42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65044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612B2"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 w:rsidR="00650444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65044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612B2">
              <w:rPr>
                <w:b/>
                <w:noProof/>
              </w:rPr>
              <w:t>27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C0D42" w:rsidRDefault="004C0D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444" w:rsidRDefault="00650444" w:rsidP="004C0D42">
      <w:r>
        <w:separator/>
      </w:r>
    </w:p>
  </w:footnote>
  <w:footnote w:type="continuationSeparator" w:id="1">
    <w:p w:rsidR="00650444" w:rsidRDefault="00650444" w:rsidP="004C0D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D42" w:rsidRDefault="00650444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C0D42" w:rsidRDefault="004C0D42">
    <w:pPr>
      <w:pStyle w:val="a9"/>
      <w:pBdr>
        <w:bottom w:val="none" w:sz="0" w:space="0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54.75pt;margin-top:2.2pt;width:172pt;height:20.2pt;z-index:251658240" stroked="f">
          <v:textbox>
            <w:txbxContent>
              <w:p w:rsidR="004C0D42" w:rsidRDefault="00650444">
                <w:r>
                  <w:rPr>
                    <w:rFonts w:hint="eastAsia"/>
                    <w:sz w:val="18"/>
                    <w:szCs w:val="18"/>
                  </w:rPr>
                  <w:t>ISC-B-II-1</w:t>
                </w:r>
                <w:r>
                  <w:rPr>
                    <w:sz w:val="18"/>
                    <w:szCs w:val="18"/>
                  </w:rPr>
                  <w:t>2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50444">
      <w:rPr>
        <w:rStyle w:val="CharChar1"/>
        <w:rFonts w:hint="default"/>
        <w:w w:val="90"/>
      </w:rPr>
      <w:t>Beijing International Standard united Certification Co.,Ltd.</w:t>
    </w:r>
  </w:p>
  <w:p w:rsidR="004C0D42" w:rsidRDefault="004C0D4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054CF5"/>
    <w:multiLevelType w:val="singleLevel"/>
    <w:tmpl w:val="C9054CF5"/>
    <w:lvl w:ilvl="0">
      <w:start w:val="7"/>
      <w:numFmt w:val="decimal"/>
      <w:suff w:val="nothing"/>
      <w:lvlText w:val="%1、"/>
      <w:lvlJc w:val="left"/>
    </w:lvl>
  </w:abstractNum>
  <w:abstractNum w:abstractNumId="1">
    <w:nsid w:val="1D8A6584"/>
    <w:multiLevelType w:val="singleLevel"/>
    <w:tmpl w:val="1D8A65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26C6750"/>
    <w:multiLevelType w:val="singleLevel"/>
    <w:tmpl w:val="326C675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C0D42"/>
    <w:rsid w:val="004C0D42"/>
    <w:rsid w:val="00650444"/>
    <w:rsid w:val="006C231A"/>
    <w:rsid w:val="007612B2"/>
    <w:rsid w:val="00A06CCD"/>
    <w:rsid w:val="01463608"/>
    <w:rsid w:val="01750C04"/>
    <w:rsid w:val="01984E0F"/>
    <w:rsid w:val="019E1CA9"/>
    <w:rsid w:val="01BF4C72"/>
    <w:rsid w:val="01C1460E"/>
    <w:rsid w:val="01F74722"/>
    <w:rsid w:val="02436656"/>
    <w:rsid w:val="025A6F9F"/>
    <w:rsid w:val="02BC0BED"/>
    <w:rsid w:val="02F22106"/>
    <w:rsid w:val="032466F9"/>
    <w:rsid w:val="03E74A15"/>
    <w:rsid w:val="04B53B9F"/>
    <w:rsid w:val="04DD2F3B"/>
    <w:rsid w:val="051F6841"/>
    <w:rsid w:val="05A55D95"/>
    <w:rsid w:val="05B62A85"/>
    <w:rsid w:val="05C35A0E"/>
    <w:rsid w:val="05E42DEF"/>
    <w:rsid w:val="062E5548"/>
    <w:rsid w:val="069A6BAA"/>
    <w:rsid w:val="077B1EC4"/>
    <w:rsid w:val="07D57096"/>
    <w:rsid w:val="081F16C4"/>
    <w:rsid w:val="08BE7201"/>
    <w:rsid w:val="095640CD"/>
    <w:rsid w:val="096700D9"/>
    <w:rsid w:val="09C3084B"/>
    <w:rsid w:val="0A6F0206"/>
    <w:rsid w:val="0AD326A7"/>
    <w:rsid w:val="0AD468EC"/>
    <w:rsid w:val="0ADA5C38"/>
    <w:rsid w:val="0AEF6E97"/>
    <w:rsid w:val="0B517281"/>
    <w:rsid w:val="0B902992"/>
    <w:rsid w:val="0C323416"/>
    <w:rsid w:val="0CAF14E8"/>
    <w:rsid w:val="0CAF4D5B"/>
    <w:rsid w:val="0D1E6DED"/>
    <w:rsid w:val="0DB36CFE"/>
    <w:rsid w:val="0DBE12C2"/>
    <w:rsid w:val="0DE965ED"/>
    <w:rsid w:val="0EA85E34"/>
    <w:rsid w:val="0F0F35DC"/>
    <w:rsid w:val="0F1A394D"/>
    <w:rsid w:val="0F295880"/>
    <w:rsid w:val="0F611A42"/>
    <w:rsid w:val="0F85659F"/>
    <w:rsid w:val="10004D3E"/>
    <w:rsid w:val="108E1E9A"/>
    <w:rsid w:val="10E22312"/>
    <w:rsid w:val="115428C6"/>
    <w:rsid w:val="11754914"/>
    <w:rsid w:val="118F5100"/>
    <w:rsid w:val="11C96566"/>
    <w:rsid w:val="120032E6"/>
    <w:rsid w:val="123E24CF"/>
    <w:rsid w:val="125A1112"/>
    <w:rsid w:val="1294373B"/>
    <w:rsid w:val="12C45E23"/>
    <w:rsid w:val="137045DC"/>
    <w:rsid w:val="13893BEE"/>
    <w:rsid w:val="13D856C1"/>
    <w:rsid w:val="14120180"/>
    <w:rsid w:val="14163BC6"/>
    <w:rsid w:val="14783CF3"/>
    <w:rsid w:val="14B55706"/>
    <w:rsid w:val="14C96B5A"/>
    <w:rsid w:val="14F93132"/>
    <w:rsid w:val="152C1C96"/>
    <w:rsid w:val="15373AE4"/>
    <w:rsid w:val="15EE4FF3"/>
    <w:rsid w:val="16854295"/>
    <w:rsid w:val="16975C87"/>
    <w:rsid w:val="174B20A4"/>
    <w:rsid w:val="17553B07"/>
    <w:rsid w:val="17722C57"/>
    <w:rsid w:val="179271D3"/>
    <w:rsid w:val="17AE33F0"/>
    <w:rsid w:val="18207452"/>
    <w:rsid w:val="18551E8B"/>
    <w:rsid w:val="18902983"/>
    <w:rsid w:val="189B28DE"/>
    <w:rsid w:val="189E1130"/>
    <w:rsid w:val="18E52FA0"/>
    <w:rsid w:val="19A62717"/>
    <w:rsid w:val="19EC2BA1"/>
    <w:rsid w:val="1A1A7621"/>
    <w:rsid w:val="1A2159B7"/>
    <w:rsid w:val="1AC1352A"/>
    <w:rsid w:val="1C115475"/>
    <w:rsid w:val="1C521901"/>
    <w:rsid w:val="1C692952"/>
    <w:rsid w:val="1CDD5813"/>
    <w:rsid w:val="1DBB645D"/>
    <w:rsid w:val="1DDF574A"/>
    <w:rsid w:val="1DFD69AC"/>
    <w:rsid w:val="1E805822"/>
    <w:rsid w:val="1EDB3A15"/>
    <w:rsid w:val="1EDF2351"/>
    <w:rsid w:val="1EF37393"/>
    <w:rsid w:val="1F2F31BC"/>
    <w:rsid w:val="1F652433"/>
    <w:rsid w:val="1FC10EBD"/>
    <w:rsid w:val="1FFB7657"/>
    <w:rsid w:val="20BE08A1"/>
    <w:rsid w:val="20CE6B87"/>
    <w:rsid w:val="20F21B8C"/>
    <w:rsid w:val="21677829"/>
    <w:rsid w:val="22005618"/>
    <w:rsid w:val="22427FCC"/>
    <w:rsid w:val="23515100"/>
    <w:rsid w:val="24BE3B8F"/>
    <w:rsid w:val="24BF4AC0"/>
    <w:rsid w:val="24C94871"/>
    <w:rsid w:val="24D66AC9"/>
    <w:rsid w:val="24E3441C"/>
    <w:rsid w:val="254849A5"/>
    <w:rsid w:val="254B41D3"/>
    <w:rsid w:val="26115987"/>
    <w:rsid w:val="263E0863"/>
    <w:rsid w:val="268B3B7F"/>
    <w:rsid w:val="26DA2410"/>
    <w:rsid w:val="27841741"/>
    <w:rsid w:val="27844A61"/>
    <w:rsid w:val="27943BA5"/>
    <w:rsid w:val="288653AF"/>
    <w:rsid w:val="28877FAB"/>
    <w:rsid w:val="28AF230D"/>
    <w:rsid w:val="28C25DAA"/>
    <w:rsid w:val="29A73ACE"/>
    <w:rsid w:val="2A180933"/>
    <w:rsid w:val="2A527457"/>
    <w:rsid w:val="2A6D7FD5"/>
    <w:rsid w:val="2A780934"/>
    <w:rsid w:val="2A7B1B73"/>
    <w:rsid w:val="2B18571B"/>
    <w:rsid w:val="2BDF2874"/>
    <w:rsid w:val="2CF64AC4"/>
    <w:rsid w:val="2D0B6331"/>
    <w:rsid w:val="2D3B2918"/>
    <w:rsid w:val="2DF40E7D"/>
    <w:rsid w:val="2E363541"/>
    <w:rsid w:val="2E3D7033"/>
    <w:rsid w:val="2E3D7AA1"/>
    <w:rsid w:val="2E582BD5"/>
    <w:rsid w:val="2EA55370"/>
    <w:rsid w:val="2ECB5455"/>
    <w:rsid w:val="2ED01842"/>
    <w:rsid w:val="2F085175"/>
    <w:rsid w:val="2F0C5A32"/>
    <w:rsid w:val="2F1A00D1"/>
    <w:rsid w:val="2F207025"/>
    <w:rsid w:val="2F292FE8"/>
    <w:rsid w:val="2F361A76"/>
    <w:rsid w:val="2F4E6EB9"/>
    <w:rsid w:val="2F625671"/>
    <w:rsid w:val="2F8858AE"/>
    <w:rsid w:val="2F940C30"/>
    <w:rsid w:val="3015005B"/>
    <w:rsid w:val="303B75F7"/>
    <w:rsid w:val="305D5B31"/>
    <w:rsid w:val="309C5644"/>
    <w:rsid w:val="313B181F"/>
    <w:rsid w:val="31C62E09"/>
    <w:rsid w:val="31DC4083"/>
    <w:rsid w:val="31F41585"/>
    <w:rsid w:val="32B63C74"/>
    <w:rsid w:val="32C10CCE"/>
    <w:rsid w:val="32EE4566"/>
    <w:rsid w:val="334F3759"/>
    <w:rsid w:val="338D445E"/>
    <w:rsid w:val="338E60E0"/>
    <w:rsid w:val="33901F58"/>
    <w:rsid w:val="33960CF6"/>
    <w:rsid w:val="346E1897"/>
    <w:rsid w:val="34D622F1"/>
    <w:rsid w:val="350F340A"/>
    <w:rsid w:val="35944370"/>
    <w:rsid w:val="35CC114E"/>
    <w:rsid w:val="35FD4C06"/>
    <w:rsid w:val="36791D47"/>
    <w:rsid w:val="36E045AB"/>
    <w:rsid w:val="3715010C"/>
    <w:rsid w:val="372871AF"/>
    <w:rsid w:val="372F6FB0"/>
    <w:rsid w:val="373548DC"/>
    <w:rsid w:val="37565C6B"/>
    <w:rsid w:val="37A14DD2"/>
    <w:rsid w:val="37D32F95"/>
    <w:rsid w:val="37DA667D"/>
    <w:rsid w:val="384C189E"/>
    <w:rsid w:val="384C673F"/>
    <w:rsid w:val="38687613"/>
    <w:rsid w:val="38ED3E58"/>
    <w:rsid w:val="39345E43"/>
    <w:rsid w:val="39E2327D"/>
    <w:rsid w:val="3A440947"/>
    <w:rsid w:val="3AC53CBF"/>
    <w:rsid w:val="3AD07C49"/>
    <w:rsid w:val="3AF21F22"/>
    <w:rsid w:val="3B6D0181"/>
    <w:rsid w:val="3BA4511D"/>
    <w:rsid w:val="3BB23809"/>
    <w:rsid w:val="3BD80B42"/>
    <w:rsid w:val="3C0A2842"/>
    <w:rsid w:val="3C3B479D"/>
    <w:rsid w:val="3C5D7B30"/>
    <w:rsid w:val="3D2A4138"/>
    <w:rsid w:val="3DB17137"/>
    <w:rsid w:val="3E3E26A0"/>
    <w:rsid w:val="3E5520F8"/>
    <w:rsid w:val="3ED762AA"/>
    <w:rsid w:val="3EF8721F"/>
    <w:rsid w:val="3F6017D7"/>
    <w:rsid w:val="3F6B12AE"/>
    <w:rsid w:val="413C3A9C"/>
    <w:rsid w:val="41DB02EB"/>
    <w:rsid w:val="421173C7"/>
    <w:rsid w:val="42182425"/>
    <w:rsid w:val="42890D93"/>
    <w:rsid w:val="42934184"/>
    <w:rsid w:val="43FE7291"/>
    <w:rsid w:val="44975F71"/>
    <w:rsid w:val="450340D4"/>
    <w:rsid w:val="46125C3E"/>
    <w:rsid w:val="46B26B91"/>
    <w:rsid w:val="46CA176E"/>
    <w:rsid w:val="46F0250F"/>
    <w:rsid w:val="478F4C1E"/>
    <w:rsid w:val="47994C8A"/>
    <w:rsid w:val="47A45EB0"/>
    <w:rsid w:val="47E71922"/>
    <w:rsid w:val="48564E25"/>
    <w:rsid w:val="48785442"/>
    <w:rsid w:val="48C73DDE"/>
    <w:rsid w:val="49440C16"/>
    <w:rsid w:val="49510EFA"/>
    <w:rsid w:val="4952550E"/>
    <w:rsid w:val="49E862B2"/>
    <w:rsid w:val="4A216536"/>
    <w:rsid w:val="4A266187"/>
    <w:rsid w:val="4AAA4936"/>
    <w:rsid w:val="4ABB3E42"/>
    <w:rsid w:val="4B3E6507"/>
    <w:rsid w:val="4B5857D8"/>
    <w:rsid w:val="4BF15A85"/>
    <w:rsid w:val="4C480D23"/>
    <w:rsid w:val="4C652CD9"/>
    <w:rsid w:val="4D7452B7"/>
    <w:rsid w:val="4D787768"/>
    <w:rsid w:val="4D816C83"/>
    <w:rsid w:val="4DD53483"/>
    <w:rsid w:val="4E443219"/>
    <w:rsid w:val="4E610CE4"/>
    <w:rsid w:val="4E69677B"/>
    <w:rsid w:val="4E761965"/>
    <w:rsid w:val="4EBE3C91"/>
    <w:rsid w:val="4ECF6FD1"/>
    <w:rsid w:val="4EF04834"/>
    <w:rsid w:val="4F783D69"/>
    <w:rsid w:val="4F8300D3"/>
    <w:rsid w:val="4FA42BBD"/>
    <w:rsid w:val="512977E0"/>
    <w:rsid w:val="513373F0"/>
    <w:rsid w:val="514107F4"/>
    <w:rsid w:val="51A307C4"/>
    <w:rsid w:val="51BF4739"/>
    <w:rsid w:val="525665FC"/>
    <w:rsid w:val="528506B4"/>
    <w:rsid w:val="52AC30BB"/>
    <w:rsid w:val="52B02B0E"/>
    <w:rsid w:val="52CC4E86"/>
    <w:rsid w:val="533A761F"/>
    <w:rsid w:val="533D7316"/>
    <w:rsid w:val="53540D43"/>
    <w:rsid w:val="539E1D7E"/>
    <w:rsid w:val="53AD397F"/>
    <w:rsid w:val="53C66286"/>
    <w:rsid w:val="5445241B"/>
    <w:rsid w:val="54623FA5"/>
    <w:rsid w:val="547A5654"/>
    <w:rsid w:val="54BE38E0"/>
    <w:rsid w:val="54C4600F"/>
    <w:rsid w:val="54DC2B91"/>
    <w:rsid w:val="55AF461A"/>
    <w:rsid w:val="55AF4FED"/>
    <w:rsid w:val="56167BF9"/>
    <w:rsid w:val="567C22A2"/>
    <w:rsid w:val="56AB4E91"/>
    <w:rsid w:val="570A6675"/>
    <w:rsid w:val="578F655C"/>
    <w:rsid w:val="57C23010"/>
    <w:rsid w:val="57DA2A20"/>
    <w:rsid w:val="586107C7"/>
    <w:rsid w:val="586355DC"/>
    <w:rsid w:val="58962C88"/>
    <w:rsid w:val="58F66E25"/>
    <w:rsid w:val="590E5FC6"/>
    <w:rsid w:val="597870B3"/>
    <w:rsid w:val="59A44BFA"/>
    <w:rsid w:val="59B542D9"/>
    <w:rsid w:val="59F8779F"/>
    <w:rsid w:val="5A3E78F6"/>
    <w:rsid w:val="5A601349"/>
    <w:rsid w:val="5A771977"/>
    <w:rsid w:val="5A9B2D5B"/>
    <w:rsid w:val="5ABB5907"/>
    <w:rsid w:val="5AF33F48"/>
    <w:rsid w:val="5B096150"/>
    <w:rsid w:val="5B933DFB"/>
    <w:rsid w:val="5BB95EF1"/>
    <w:rsid w:val="5BF301F8"/>
    <w:rsid w:val="5C083B01"/>
    <w:rsid w:val="5C121C7C"/>
    <w:rsid w:val="5C375999"/>
    <w:rsid w:val="5C633415"/>
    <w:rsid w:val="5C6D6661"/>
    <w:rsid w:val="5CF77618"/>
    <w:rsid w:val="5D3743F3"/>
    <w:rsid w:val="5DC122FA"/>
    <w:rsid w:val="5E2971D5"/>
    <w:rsid w:val="5E660A72"/>
    <w:rsid w:val="5E672F59"/>
    <w:rsid w:val="5E7A5F71"/>
    <w:rsid w:val="5EFF2F05"/>
    <w:rsid w:val="5F232C25"/>
    <w:rsid w:val="5F59582F"/>
    <w:rsid w:val="5F830AAF"/>
    <w:rsid w:val="5FA80505"/>
    <w:rsid w:val="60700F41"/>
    <w:rsid w:val="607A4237"/>
    <w:rsid w:val="60A309E7"/>
    <w:rsid w:val="611B6915"/>
    <w:rsid w:val="614E1E6F"/>
    <w:rsid w:val="6162444B"/>
    <w:rsid w:val="624A4B88"/>
    <w:rsid w:val="6265622E"/>
    <w:rsid w:val="62D071E2"/>
    <w:rsid w:val="63211DA8"/>
    <w:rsid w:val="638831DD"/>
    <w:rsid w:val="63A9526C"/>
    <w:rsid w:val="63CF7DF7"/>
    <w:rsid w:val="63FA60B1"/>
    <w:rsid w:val="640C589D"/>
    <w:rsid w:val="646800FD"/>
    <w:rsid w:val="64B173E0"/>
    <w:rsid w:val="64D7672E"/>
    <w:rsid w:val="657C55B1"/>
    <w:rsid w:val="67174E37"/>
    <w:rsid w:val="672D0636"/>
    <w:rsid w:val="67D91AA4"/>
    <w:rsid w:val="681C340E"/>
    <w:rsid w:val="68685D4F"/>
    <w:rsid w:val="69752687"/>
    <w:rsid w:val="69E83835"/>
    <w:rsid w:val="6A022B3E"/>
    <w:rsid w:val="6A0D09E6"/>
    <w:rsid w:val="6AF70C7A"/>
    <w:rsid w:val="6B682219"/>
    <w:rsid w:val="6B9B5B76"/>
    <w:rsid w:val="6BD266D8"/>
    <w:rsid w:val="6C261CA3"/>
    <w:rsid w:val="6C53066F"/>
    <w:rsid w:val="6C894DD8"/>
    <w:rsid w:val="6D3C094A"/>
    <w:rsid w:val="6D56619D"/>
    <w:rsid w:val="6DCC1613"/>
    <w:rsid w:val="6E294888"/>
    <w:rsid w:val="6F3454BF"/>
    <w:rsid w:val="6F54372B"/>
    <w:rsid w:val="70610C3A"/>
    <w:rsid w:val="70765216"/>
    <w:rsid w:val="70B03422"/>
    <w:rsid w:val="70ED65B4"/>
    <w:rsid w:val="71240A48"/>
    <w:rsid w:val="72BB75A4"/>
    <w:rsid w:val="72EC4F48"/>
    <w:rsid w:val="73A353FD"/>
    <w:rsid w:val="73CC3A58"/>
    <w:rsid w:val="73D772CB"/>
    <w:rsid w:val="73DA0B78"/>
    <w:rsid w:val="74513CE8"/>
    <w:rsid w:val="747A52DF"/>
    <w:rsid w:val="74940F2E"/>
    <w:rsid w:val="75EA2F30"/>
    <w:rsid w:val="76175A6A"/>
    <w:rsid w:val="76FC7265"/>
    <w:rsid w:val="771076C8"/>
    <w:rsid w:val="774A454B"/>
    <w:rsid w:val="77817ADF"/>
    <w:rsid w:val="77851DFE"/>
    <w:rsid w:val="77E11860"/>
    <w:rsid w:val="78501F85"/>
    <w:rsid w:val="78561AE0"/>
    <w:rsid w:val="78FB2014"/>
    <w:rsid w:val="79514EAE"/>
    <w:rsid w:val="798559FF"/>
    <w:rsid w:val="798C2404"/>
    <w:rsid w:val="79EA7E82"/>
    <w:rsid w:val="79F45EC7"/>
    <w:rsid w:val="7B622A60"/>
    <w:rsid w:val="7BD5562F"/>
    <w:rsid w:val="7C6E075D"/>
    <w:rsid w:val="7CBA392D"/>
    <w:rsid w:val="7CE0267A"/>
    <w:rsid w:val="7D283B4E"/>
    <w:rsid w:val="7DAE1F41"/>
    <w:rsid w:val="7E9778E2"/>
    <w:rsid w:val="7F20563B"/>
    <w:rsid w:val="7F8F5CCB"/>
    <w:rsid w:val="7FAF2C43"/>
    <w:rsid w:val="7FC178DB"/>
    <w:rsid w:val="7FD91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0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C0D42"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1"/>
    <w:qFormat/>
    <w:rsid w:val="004C0D42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4C0D42"/>
    <w:pPr>
      <w:spacing w:before="25" w:after="25"/>
    </w:pPr>
    <w:rPr>
      <w:bCs/>
      <w:spacing w:val="10"/>
    </w:rPr>
  </w:style>
  <w:style w:type="paragraph" w:styleId="a1">
    <w:name w:val="Normal Indent"/>
    <w:basedOn w:val="a"/>
    <w:qFormat/>
    <w:rsid w:val="004C0D42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"/>
    <w:next w:val="20"/>
    <w:uiPriority w:val="99"/>
    <w:unhideWhenUsed/>
    <w:qFormat/>
    <w:rsid w:val="004C0D42"/>
    <w:pPr>
      <w:spacing w:after="120"/>
    </w:pPr>
  </w:style>
  <w:style w:type="paragraph" w:styleId="20">
    <w:name w:val="toc 2"/>
    <w:basedOn w:val="a"/>
    <w:next w:val="a"/>
    <w:qFormat/>
    <w:rsid w:val="004C0D42"/>
    <w:pPr>
      <w:tabs>
        <w:tab w:val="right" w:leader="dot" w:pos="9118"/>
      </w:tabs>
      <w:spacing w:line="400" w:lineRule="exact"/>
      <w:ind w:leftChars="95" w:left="199" w:firstLineChars="100" w:firstLine="240"/>
    </w:pPr>
  </w:style>
  <w:style w:type="paragraph" w:styleId="a6">
    <w:name w:val="Plain Text"/>
    <w:basedOn w:val="a"/>
    <w:qFormat/>
    <w:rsid w:val="004C0D42"/>
    <w:rPr>
      <w:rFonts w:ascii="宋体" w:hAnsi="Courier New"/>
    </w:rPr>
  </w:style>
  <w:style w:type="paragraph" w:styleId="a7">
    <w:name w:val="Balloon Text"/>
    <w:basedOn w:val="a"/>
    <w:link w:val="Char"/>
    <w:uiPriority w:val="99"/>
    <w:semiHidden/>
    <w:unhideWhenUsed/>
    <w:qFormat/>
    <w:rsid w:val="004C0D42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4C0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1"/>
    <w:unhideWhenUsed/>
    <w:rsid w:val="004C0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ody Text First Indent"/>
    <w:basedOn w:val="a5"/>
    <w:uiPriority w:val="99"/>
    <w:unhideWhenUsed/>
    <w:qFormat/>
    <w:rsid w:val="004C0D42"/>
    <w:pPr>
      <w:ind w:firstLineChars="100" w:firstLine="420"/>
    </w:pPr>
  </w:style>
  <w:style w:type="table" w:styleId="ab">
    <w:name w:val="Table Grid"/>
    <w:basedOn w:val="a3"/>
    <w:uiPriority w:val="59"/>
    <w:qFormat/>
    <w:rsid w:val="004C0D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2"/>
    <w:link w:val="a9"/>
    <w:uiPriority w:val="99"/>
    <w:rsid w:val="004C0D42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2"/>
    <w:link w:val="a8"/>
    <w:uiPriority w:val="99"/>
    <w:rsid w:val="004C0D42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2"/>
    <w:link w:val="a7"/>
    <w:uiPriority w:val="99"/>
    <w:semiHidden/>
    <w:rsid w:val="004C0D42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4C0D42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Default">
    <w:name w:val="Default"/>
    <w:qFormat/>
    <w:rsid w:val="004C0D4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2335</Words>
  <Characters>13313</Characters>
  <Application>Microsoft Office Word</Application>
  <DocSecurity>0</DocSecurity>
  <Lines>110</Lines>
  <Paragraphs>31</Paragraphs>
  <ScaleCrop>false</ScaleCrop>
  <Company>china</Company>
  <LinksUpToDate>false</LinksUpToDate>
  <CharactersWithSpaces>15617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18</cp:revision>
  <dcterms:created xsi:type="dcterms:W3CDTF">2015-06-17T12:51:00Z</dcterms:created>
  <dcterms:modified xsi:type="dcterms:W3CDTF">2020-09-30T07:57:00Z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