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天津晨天自动化设备工程有限公司</w:t>
      </w:r>
    </w:p>
    <w:p>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hint="eastAsia" w:ascii="Times New Roman" w:hAnsi="Times New Roman" w:cs="Times New Roman"/>
          <w:sz w:val="32"/>
          <w:u w:val="single"/>
          <w:lang w:val="en-US" w:eastAsia="zh-CN"/>
        </w:rPr>
        <w:t>159</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9</w:t>
      </w:r>
      <w:r>
        <w:rPr>
          <w:rFonts w:ascii="Times New Roman" w:hAnsi="Times New Roman" w:cs="Times New Roman"/>
          <w:sz w:val="32"/>
          <w:u w:val="single"/>
        </w:rPr>
        <w:t>-2020</w:t>
      </w:r>
      <w:bookmarkEnd w:id="1"/>
    </w:p>
    <w:p>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159</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9</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570"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3585"/>
        <w:gridCol w:w="17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585"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eastAsia="宋体"/>
                <w:b/>
                <w:color w:val="000000"/>
                <w:szCs w:val="21"/>
                <w:lang w:eastAsia="zh-CN"/>
              </w:rPr>
              <w:t>天津晨天自动化设备工程有限公司</w:t>
            </w:r>
          </w:p>
        </w:tc>
        <w:tc>
          <w:tcPr>
            <w:tcW w:w="172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565" w:type="dxa"/>
            <w:noWrap w:val="0"/>
            <w:vAlign w:val="top"/>
          </w:tcPr>
          <w:p>
            <w:pPr>
              <w:tabs>
                <w:tab w:val="left" w:pos="880"/>
              </w:tabs>
              <w:autoSpaceDE w:val="0"/>
              <w:autoSpaceDN w:val="0"/>
              <w:adjustRightInd w:val="0"/>
              <w:spacing w:before="35" w:line="360" w:lineRule="auto"/>
              <w:ind w:right="161" w:firstLine="210" w:firstLineChars="100"/>
              <w:rPr>
                <w:rFonts w:hint="eastAsia" w:ascii="宋体" w:eastAsia="宋体" w:cs="宋体"/>
                <w:kern w:val="0"/>
                <w:szCs w:val="21"/>
                <w:lang w:val="en-US" w:eastAsia="zh-CN"/>
              </w:rPr>
            </w:pPr>
            <w:bookmarkStart w:id="5" w:name="_GoBack"/>
            <w:bookmarkEnd w:id="5"/>
            <w:r>
              <w:rPr>
                <w:rFonts w:hint="eastAsia" w:ascii="宋体" w:eastAsia="宋体" w:cs="宋体"/>
                <w:kern w:val="0"/>
                <w:szCs w:val="21"/>
                <w:lang w:val="en-US" w:eastAsia="zh-CN"/>
              </w:rPr>
              <w:t>胡芸芸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9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3585" w:type="dxa"/>
            <w:noWrap w:val="0"/>
            <w:vAlign w:val="top"/>
          </w:tcPr>
          <w:p>
            <w:pPr>
              <w:jc w:val="center"/>
              <w:rPr>
                <w:rFonts w:hint="default" w:ascii="宋体" w:eastAsiaTheme="minorEastAsia"/>
                <w:lang w:val="en-US" w:eastAsia="zh-CN"/>
              </w:rPr>
            </w:pPr>
            <w:r>
              <w:rPr>
                <w:rFonts w:ascii="宋体" w:hAnsi="宋体"/>
              </w:rPr>
              <w:t>ISC-201</w:t>
            </w:r>
            <w:r>
              <w:rPr>
                <w:rFonts w:hint="eastAsia" w:ascii="宋体" w:hAnsi="宋体"/>
                <w:lang w:val="en-US" w:eastAsia="zh-CN"/>
              </w:rPr>
              <w:t>9</w:t>
            </w:r>
            <w:r>
              <w:rPr>
                <w:rFonts w:ascii="宋体" w:hAnsi="宋体"/>
              </w:rPr>
              <w:t>-0</w:t>
            </w:r>
            <w:r>
              <w:rPr>
                <w:rFonts w:hint="eastAsia" w:ascii="宋体" w:hAnsi="宋体"/>
                <w:lang w:val="en-US" w:eastAsia="zh-CN"/>
              </w:rPr>
              <w:t>520</w:t>
            </w:r>
          </w:p>
        </w:tc>
        <w:tc>
          <w:tcPr>
            <w:tcW w:w="1725" w:type="dxa"/>
            <w:noWrap w:val="0"/>
            <w:vAlign w:val="top"/>
          </w:tcPr>
          <w:p>
            <w:pPr>
              <w:rPr>
                <w:rFonts w:ascii="宋体"/>
              </w:rPr>
            </w:pPr>
            <w:r>
              <w:rPr>
                <w:rFonts w:hint="eastAsia" w:ascii="宋体" w:hAnsi="宋体"/>
              </w:rPr>
              <w:t>证书有效期</w:t>
            </w:r>
          </w:p>
        </w:tc>
        <w:tc>
          <w:tcPr>
            <w:tcW w:w="2565" w:type="dxa"/>
            <w:noWrap w:val="0"/>
            <w:vAlign w:val="top"/>
          </w:tcPr>
          <w:p>
            <w:pPr>
              <w:rPr>
                <w:rFonts w:ascii="宋体"/>
              </w:rPr>
            </w:pPr>
            <w:r>
              <w:rPr>
                <w:rFonts w:ascii="宋体" w:hAnsi="宋体"/>
              </w:rPr>
              <w:t>202</w:t>
            </w:r>
            <w:r>
              <w:rPr>
                <w:rFonts w:hint="eastAsia" w:ascii="宋体" w:hAnsi="宋体"/>
                <w:lang w:val="en-US" w:eastAsia="zh-CN"/>
              </w:rPr>
              <w:t>4</w:t>
            </w:r>
            <w:r>
              <w:rPr>
                <w:rFonts w:hint="eastAsia" w:ascii="宋体" w:hAnsi="宋体"/>
              </w:rPr>
              <w:t>年</w:t>
            </w:r>
            <w:r>
              <w:rPr>
                <w:rFonts w:hint="eastAsia" w:ascii="宋体" w:hAnsi="宋体"/>
                <w:lang w:val="en-US" w:eastAsia="zh-CN"/>
              </w:rPr>
              <w:t>10</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29</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3585" w:type="dxa"/>
            <w:noWrap w:val="0"/>
            <w:vAlign w:val="top"/>
          </w:tcPr>
          <w:p>
            <w:pPr>
              <w:tabs>
                <w:tab w:val="left" w:pos="880"/>
              </w:tabs>
              <w:autoSpaceDE w:val="0"/>
              <w:autoSpaceDN w:val="0"/>
              <w:adjustRightInd w:val="0"/>
              <w:spacing w:before="35" w:line="276" w:lineRule="auto"/>
              <w:ind w:right="161" w:firstLine="735" w:firstLineChars="350"/>
              <w:jc w:val="center"/>
              <w:rPr>
                <w:rFonts w:ascii="宋体" w:cs="宋体"/>
                <w:kern w:val="0"/>
                <w:szCs w:val="21"/>
              </w:rPr>
            </w:pPr>
            <w:r>
              <w:rPr>
                <w:rFonts w:hint="eastAsia" w:ascii="宋体" w:cs="宋体"/>
                <w:kern w:val="0"/>
                <w:szCs w:val="21"/>
              </w:rPr>
              <w:t>第</w:t>
            </w:r>
            <w:r>
              <w:rPr>
                <w:rFonts w:hint="eastAsia" w:ascii="宋体" w:cs="宋体"/>
                <w:kern w:val="0"/>
                <w:szCs w:val="21"/>
                <w:lang w:eastAsia="zh-CN"/>
              </w:rPr>
              <w:t>一</w:t>
            </w:r>
            <w:r>
              <w:rPr>
                <w:rFonts w:hint="eastAsia" w:ascii="宋体" w:cs="宋体"/>
                <w:kern w:val="0"/>
                <w:szCs w:val="21"/>
              </w:rPr>
              <w:t>次</w:t>
            </w:r>
          </w:p>
        </w:tc>
        <w:tc>
          <w:tcPr>
            <w:tcW w:w="172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565"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9</w:t>
            </w:r>
            <w:r>
              <w:rPr>
                <w:rFonts w:hint="eastAsia" w:ascii="宋体" w:hAnsi="宋体" w:cs="宋体"/>
                <w:kern w:val="0"/>
                <w:szCs w:val="21"/>
              </w:rPr>
              <w:t>月</w:t>
            </w:r>
            <w:r>
              <w:rPr>
                <w:rFonts w:hint="eastAsia" w:ascii="宋体" w:hAnsi="宋体" w:cs="宋体"/>
                <w:kern w:val="0"/>
                <w:szCs w:val="21"/>
                <w:lang w:val="en-US" w:eastAsia="zh-CN"/>
              </w:rPr>
              <w:t>15-16日上午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9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监督审核员姓名及确认号</w:t>
            </w:r>
          </w:p>
        </w:tc>
        <w:tc>
          <w:tcPr>
            <w:tcW w:w="3585" w:type="dxa"/>
            <w:noWrap w:val="0"/>
            <w:vAlign w:val="top"/>
          </w:tcPr>
          <w:p>
            <w:pPr>
              <w:tabs>
                <w:tab w:val="left" w:pos="880"/>
              </w:tabs>
              <w:autoSpaceDE w:val="0"/>
              <w:autoSpaceDN w:val="0"/>
              <w:adjustRightInd w:val="0"/>
              <w:spacing w:before="35" w:line="276" w:lineRule="auto"/>
              <w:ind w:right="161"/>
              <w:jc w:val="center"/>
              <w:rPr>
                <w:rFonts w:hint="eastAsia" w:ascii="宋体" w:hAnsi="宋体"/>
                <w:sz w:val="24"/>
                <w:szCs w:val="24"/>
                <w:lang w:eastAsia="zh-CN"/>
              </w:rPr>
            </w:pPr>
          </w:p>
          <w:p>
            <w:pPr>
              <w:tabs>
                <w:tab w:val="left" w:pos="880"/>
              </w:tabs>
              <w:autoSpaceDE w:val="0"/>
              <w:autoSpaceDN w:val="0"/>
              <w:adjustRightInd w:val="0"/>
              <w:spacing w:before="35" w:line="276" w:lineRule="auto"/>
              <w:ind w:right="161"/>
              <w:jc w:val="center"/>
              <w:rPr>
                <w:rFonts w:hint="default" w:ascii="宋体" w:eastAsiaTheme="minorEastAsia"/>
                <w:color w:val="000000"/>
                <w:kern w:val="0"/>
                <w:sz w:val="24"/>
                <w:szCs w:val="24"/>
                <w:lang w:val="en-US" w:eastAsia="zh-CN"/>
              </w:rPr>
            </w:pPr>
            <w:r>
              <w:rPr>
                <w:rFonts w:hint="eastAsia" w:ascii="宋体" w:hAnsi="宋体"/>
                <w:sz w:val="24"/>
                <w:szCs w:val="24"/>
                <w:lang w:eastAsia="zh-CN"/>
              </w:rPr>
              <w:t>姜丽</w:t>
            </w:r>
            <w:r>
              <w:rPr>
                <w:rFonts w:ascii="宋体" w:hAnsi="宋体"/>
                <w:sz w:val="24"/>
                <w:szCs w:val="24"/>
              </w:rPr>
              <w:t xml:space="preserve">  ISC[S]00</w:t>
            </w:r>
            <w:r>
              <w:rPr>
                <w:rFonts w:hint="eastAsia" w:ascii="宋体" w:hAnsi="宋体"/>
                <w:sz w:val="24"/>
                <w:szCs w:val="24"/>
                <w:lang w:val="en-US" w:eastAsia="zh-CN"/>
              </w:rPr>
              <w:t>23</w:t>
            </w:r>
          </w:p>
        </w:tc>
        <w:tc>
          <w:tcPr>
            <w:tcW w:w="172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监督审核涉及的区域或部门</w:t>
            </w:r>
          </w:p>
        </w:tc>
        <w:tc>
          <w:tcPr>
            <w:tcW w:w="2565"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 w:val="21"/>
                <w:szCs w:val="21"/>
                <w:lang w:eastAsia="zh-CN"/>
              </w:rPr>
            </w:pPr>
            <w:r>
              <w:rPr>
                <w:rFonts w:hint="eastAsia" w:ascii="宋体"/>
                <w:szCs w:val="21"/>
                <w:lang w:val="en-US" w:eastAsia="zh-CN"/>
              </w:rPr>
              <w:t>生产部、技术部</w:t>
            </w:r>
            <w:r>
              <w:rPr>
                <w:rFonts w:hint="eastAsia" w:ascii="宋体" w:hAnsi="宋体" w:cs="宋体"/>
                <w:kern w:val="0"/>
                <w:szCs w:val="21"/>
              </w:rPr>
              <w:t>、</w:t>
            </w:r>
            <w:r>
              <w:rPr>
                <w:rFonts w:hint="eastAsia" w:ascii="宋体" w:hAnsi="宋体" w:cs="宋体"/>
                <w:kern w:val="0"/>
                <w:szCs w:val="21"/>
                <w:lang w:eastAsia="zh-CN"/>
              </w:rPr>
              <w:t>销售部、采购部、综合部</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天津晨天自动化设备工程有限公司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天津晨天自动化设备工程有限公司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8</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13-14</w:t>
      </w:r>
      <w:r>
        <w:rPr>
          <w:rFonts w:ascii="Times New Roman" w:hAnsi="Times New Roman" w:cs="Times New Roman"/>
          <w:bCs/>
          <w:kern w:val="0"/>
          <w:szCs w:val="21"/>
          <w:highlight w:val="none"/>
        </w:rPr>
        <w:t>日，组织了公司测量管理体系内部审核。</w:t>
      </w:r>
      <w:r>
        <w:rPr>
          <w:rFonts w:hint="eastAsia" w:ascii="Times New Roman" w:hAnsi="Times New Roman" w:cs="Times New Roman"/>
          <w:bCs/>
          <w:kern w:val="0"/>
          <w:szCs w:val="21"/>
          <w:highlight w:val="none"/>
          <w:lang w:eastAsia="zh-CN"/>
        </w:rPr>
        <w:t>周梦鸾</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8</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18</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8</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28</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周梦鸾</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bookmarkStart w:id="3" w:name="审核范围"/>
      <w:r>
        <w:rPr>
          <w:rFonts w:hint="eastAsia" w:ascii="宋体" w:hAnsi="宋体"/>
          <w:szCs w:val="21"/>
        </w:rPr>
        <w:t>供水设备（管网叠压供水设备、户外叠压供水设备、箱式叠压供水设备、不锈钢水箱供水设备、变频定压供水设备）、自动化设备（低压变频成套控制设备）、水处理设备（净水处理设备、污水处理设备）、泵房排污成套设备的设计、生产、销售</w:t>
      </w:r>
      <w:bookmarkEnd w:id="3"/>
      <w:r>
        <w:rPr>
          <w:rFonts w:hint="eastAsia" w:ascii="宋体" w:hAnsi="宋体"/>
          <w:szCs w:val="21"/>
          <w:lang w:eastAsia="zh-CN"/>
        </w:rPr>
        <w:t>。</w:t>
      </w:r>
      <w:r>
        <w:rPr>
          <w:rFonts w:hint="eastAsia" w:ascii="Times New Roman" w:hAnsi="Times New Roman" w:cs="Times New Roman"/>
          <w:kern w:val="0"/>
          <w:szCs w:val="21"/>
          <w:lang w:eastAsia="zh-CN"/>
        </w:rPr>
        <w:t>技术部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kern w:val="0"/>
          <w:szCs w:val="21"/>
          <w:lang w:eastAsia="zh-CN"/>
        </w:rPr>
        <w:t>水泵压力</w:t>
      </w:r>
      <w:r>
        <w:rPr>
          <w:rFonts w:hint="eastAsia"/>
          <w:lang w:val="en-US" w:eastAsia="zh-CN"/>
        </w:rPr>
        <w:t>密封</w:t>
      </w:r>
      <w:r>
        <w:rPr>
          <w:rFonts w:hint="eastAsia" w:ascii="宋体" w:hAnsi="宋体" w:cs="宋体"/>
          <w:kern w:val="0"/>
          <w:szCs w:val="21"/>
          <w:lang w:eastAsia="zh-CN"/>
        </w:rPr>
        <w:t>试验、控制柜接地电阻测量</w:t>
      </w:r>
      <w:r>
        <w:rPr>
          <w:rFonts w:hint="eastAsia" w:ascii="宋体" w:hAnsi="宋体" w:cs="黑体"/>
          <w:szCs w:val="21"/>
        </w:rPr>
        <w:t>等测量过程</w:t>
      </w:r>
      <w:r>
        <w:rPr>
          <w:rFonts w:hint="eastAsia" w:ascii="宋体" w:hAnsi="宋体" w:cs="黑体"/>
          <w:szCs w:val="21"/>
          <w:lang w:val="en-US" w:eastAsia="zh-CN"/>
        </w:rPr>
        <w:t>25</w:t>
      </w:r>
      <w:r>
        <w:rPr>
          <w:rFonts w:hint="eastAsia" w:ascii="宋体" w:hAnsi="宋体"/>
          <w:b w:val="0"/>
          <w:bCs/>
          <w:snapToGrid w:val="0"/>
          <w:color w:val="auto"/>
          <w:kern w:val="0"/>
          <w:szCs w:val="21"/>
          <w:u w:val="none"/>
          <w:lang w:val="en-US" w:eastAsia="zh-CN"/>
        </w:rPr>
        <w:t>个</w:t>
      </w:r>
      <w:r>
        <w:rPr>
          <w:rFonts w:hint="eastAsia" w:ascii="宋体" w:hAnsi="宋体" w:cs="宋体"/>
          <w:bCs/>
          <w:kern w:val="0"/>
          <w:szCs w:val="21"/>
          <w:highlight w:val="none"/>
        </w:rPr>
        <w:t>测</w:t>
      </w:r>
      <w:r>
        <w:rPr>
          <w:rFonts w:hint="eastAsia" w:ascii="宋体" w:hAnsi="宋体" w:cs="宋体"/>
          <w:bCs/>
          <w:kern w:val="0"/>
          <w:szCs w:val="21"/>
        </w:rPr>
        <w:t>量过程</w:t>
      </w:r>
      <w:r>
        <w:rPr>
          <w:rFonts w:ascii="Times New Roman" w:hAnsi="Times New Roman" w:cs="Times New Roman"/>
          <w:bCs/>
          <w:kern w:val="0"/>
          <w:szCs w:val="21"/>
        </w:rPr>
        <w:t>，其中关键测量过程</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23</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cs="宋体"/>
          <w:kern w:val="0"/>
          <w:szCs w:val="21"/>
          <w:lang w:val="en-US" w:eastAsia="zh-CN"/>
        </w:rPr>
        <w:t>熔体流动速率试验</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宋体" w:hAnsi="宋体" w:cs="宋体"/>
          <w:kern w:val="0"/>
          <w:szCs w:val="21"/>
          <w:lang w:eastAsia="zh-CN"/>
        </w:rPr>
        <w:t>水泵压力</w:t>
      </w:r>
      <w:r>
        <w:rPr>
          <w:rFonts w:hint="eastAsia"/>
          <w:lang w:val="en-US" w:eastAsia="zh-CN"/>
        </w:rPr>
        <w:t>密封</w:t>
      </w:r>
      <w:r>
        <w:rPr>
          <w:rFonts w:hint="eastAsia" w:ascii="宋体" w:hAnsi="宋体" w:cs="宋体"/>
          <w:kern w:val="0"/>
          <w:szCs w:val="21"/>
          <w:lang w:eastAsia="zh-CN"/>
        </w:rPr>
        <w:t>试验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kern w:val="0"/>
          <w:szCs w:val="21"/>
          <w:lang w:eastAsia="zh-CN"/>
        </w:rPr>
        <w:t>水泵压力</w:t>
      </w:r>
      <w:r>
        <w:rPr>
          <w:rFonts w:hint="eastAsia"/>
          <w:lang w:val="en-US" w:eastAsia="zh-CN"/>
        </w:rPr>
        <w:t>密封</w:t>
      </w:r>
      <w:r>
        <w:rPr>
          <w:rFonts w:hint="eastAsia" w:ascii="宋体" w:hAnsi="宋体" w:cs="宋体"/>
          <w:kern w:val="0"/>
          <w:szCs w:val="21"/>
          <w:lang w:eastAsia="zh-CN"/>
        </w:rPr>
        <w:t>试验</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kern w:val="0"/>
          <w:szCs w:val="21"/>
          <w:lang w:eastAsia="zh-CN"/>
        </w:rPr>
        <w:t>水泵压力</w:t>
      </w:r>
      <w:r>
        <w:rPr>
          <w:rFonts w:hint="eastAsia"/>
          <w:lang w:val="en-US" w:eastAsia="zh-CN"/>
        </w:rPr>
        <w:t>密封</w:t>
      </w:r>
      <w:r>
        <w:rPr>
          <w:rFonts w:hint="eastAsia" w:ascii="宋体" w:hAnsi="宋体" w:cs="宋体"/>
          <w:kern w:val="0"/>
          <w:szCs w:val="21"/>
          <w:lang w:eastAsia="zh-CN"/>
        </w:rPr>
        <w:t>试验</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3</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val="en-US" w:eastAsia="zh-CN"/>
        </w:rPr>
        <w:t>1</w:t>
      </w:r>
      <w:r>
        <w:rPr>
          <w:rFonts w:hint="eastAsia" w:ascii="Times New Roman" w:hAnsi="Times New Roman" w:cs="Times New Roman"/>
          <w:szCs w:val="21"/>
          <w:lang w:eastAsia="zh-CN"/>
        </w:rPr>
        <w:t>“</w:t>
      </w:r>
      <w:r>
        <w:rPr>
          <w:rFonts w:hint="eastAsia" w:ascii="宋体" w:hAnsi="宋体" w:cs="宋体"/>
          <w:color w:val="auto"/>
          <w:kern w:val="0"/>
          <w:sz w:val="21"/>
          <w:szCs w:val="21"/>
          <w:highlight w:val="none"/>
          <w:lang w:val="en-US" w:eastAsia="zh-CN"/>
        </w:rPr>
        <w:t>CT/QR-19-02B，变频控制柜成品</w:t>
      </w:r>
      <w:r>
        <w:rPr>
          <w:rFonts w:hint="eastAsia" w:ascii="宋体" w:hAnsi="宋体" w:cs="宋体"/>
          <w:color w:val="auto"/>
          <w:kern w:val="0"/>
          <w:sz w:val="21"/>
          <w:szCs w:val="21"/>
          <w:highlight w:val="none"/>
          <w:lang w:eastAsia="zh-CN"/>
        </w:rPr>
        <w:t>检验记录中检验内容绝缘电阻检验结果没有记录实测数据</w:t>
      </w:r>
      <w:r>
        <w:rPr>
          <w:rFonts w:hint="eastAsia"/>
          <w:bCs/>
          <w:szCs w:val="21"/>
          <w:lang w:val="en-US" w:eastAsia="zh-CN"/>
        </w:rPr>
        <w:t>”；</w:t>
      </w:r>
      <w:r>
        <w:rPr>
          <w:rFonts w:hint="eastAsia" w:ascii="宋体" w:hAnsi="宋体" w:cs="宋体"/>
          <w:kern w:val="0"/>
          <w:szCs w:val="21"/>
          <w:highlight w:val="none"/>
          <w:lang w:val="en-US" w:eastAsia="zh-CN"/>
        </w:rPr>
        <w:t>2“</w:t>
      </w:r>
      <w:r>
        <w:rPr>
          <w:rFonts w:hint="eastAsia" w:ascii="宋体" w:hAnsi="宋体"/>
          <w:color w:val="auto"/>
          <w:szCs w:val="21"/>
          <w:highlight w:val="none"/>
        </w:rPr>
        <w:t>编号为1</w:t>
      </w:r>
      <w:r>
        <w:rPr>
          <w:rFonts w:ascii="宋体" w:hAnsi="宋体"/>
          <w:color w:val="auto"/>
          <w:szCs w:val="21"/>
          <w:highlight w:val="none"/>
        </w:rPr>
        <w:t>7</w:t>
      </w:r>
      <w:r>
        <w:rPr>
          <w:rFonts w:hint="eastAsia" w:ascii="宋体" w:hAnsi="宋体"/>
          <w:color w:val="auto"/>
          <w:szCs w:val="21"/>
          <w:highlight w:val="none"/>
        </w:rPr>
        <w:t>E</w:t>
      </w:r>
      <w:r>
        <w:rPr>
          <w:rFonts w:ascii="宋体" w:hAnsi="宋体"/>
          <w:color w:val="auto"/>
          <w:szCs w:val="21"/>
          <w:highlight w:val="none"/>
        </w:rPr>
        <w:t>8564</w:t>
      </w:r>
      <w:r>
        <w:rPr>
          <w:rFonts w:hint="eastAsia" w:ascii="宋体" w:hAnsi="宋体"/>
          <w:color w:val="auto"/>
          <w:szCs w:val="21"/>
          <w:highlight w:val="none"/>
        </w:rPr>
        <w:t>的压力表，未进行检定或校准</w:t>
      </w:r>
      <w:r>
        <w:rPr>
          <w:rFonts w:hint="eastAsia" w:ascii="宋体" w:hAnsi="宋体"/>
          <w:bCs/>
          <w:szCs w:val="21"/>
          <w:lang w:eastAsia="zh-CN"/>
        </w:rPr>
        <w:t>”</w:t>
      </w:r>
      <w:r>
        <w:rPr>
          <w:rFonts w:hint="eastAsia" w:ascii="宋体" w:hAnsi="宋体"/>
          <w:bCs/>
          <w:szCs w:val="21"/>
          <w:lang w:val="en-US" w:eastAsia="zh-CN"/>
        </w:rPr>
        <w:t>3“</w:t>
      </w:r>
      <w:r>
        <w:rPr>
          <w:rFonts w:hint="eastAsia" w:ascii="宋体" w:hAnsi="宋体" w:cs="宋体"/>
          <w:color w:val="auto"/>
          <w:szCs w:val="21"/>
          <w:highlight w:val="none"/>
          <w:lang w:eastAsia="zh-CN"/>
        </w:rPr>
        <w:t>合格供方名录表中对压力表的供应商北京布莱迪仪器仪表有限公司未提供评价记录</w:t>
      </w:r>
      <w:r>
        <w:rPr>
          <w:rFonts w:hint="eastAsia" w:ascii="宋体" w:hAnsi="宋体"/>
          <w:bCs/>
          <w:szCs w:val="21"/>
          <w:lang w:val="en-US"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认证审核后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企业营业执照变更，（见附件）经营范围增加。认证产品、组织机构等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全国建筑行业、民生工程、污水处理等项目的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ind w:firstLine="422" w:firstLineChars="200"/>
        <w:jc w:val="left"/>
        <w:rPr>
          <w:rFonts w:hint="default" w:ascii="宋体" w:hAnsi="宋体" w:cs="宋体"/>
          <w:bCs/>
          <w:color w:val="000000" w:themeColor="text1"/>
          <w:kern w:val="0"/>
          <w:szCs w:val="21"/>
          <w:highlight w:val="none"/>
          <w:lang w:val="en-US"/>
        </w:rPr>
      </w:pPr>
      <w:r>
        <w:rPr>
          <w:rFonts w:hint="eastAsia" w:ascii="宋体" w:hAnsi="宋体" w:cs="宋体"/>
          <w:b/>
          <w:bCs/>
          <w:color w:val="000000" w:themeColor="text1"/>
          <w:kern w:val="0"/>
          <w:szCs w:val="21"/>
          <w:highlight w:val="none"/>
          <w:lang w:val="en-US" w:eastAsia="zh-CN"/>
        </w:rPr>
        <w:t>10.1</w:t>
      </w:r>
      <w:r>
        <w:rPr>
          <w:rFonts w:hint="eastAsia" w:ascii="宋体" w:hAnsi="宋体"/>
          <w:color w:val="000000" w:themeColor="text1"/>
          <w:kern w:val="0"/>
          <w:sz w:val="21"/>
          <w:szCs w:val="21"/>
          <w:highlight w:val="none"/>
          <w:lang w:val="en-US" w:eastAsia="zh-CN" w:bidi="ar"/>
        </w:rPr>
        <w:t>现场抽查：接地电阻测试仪，编号：68151，检定日期：2020.3.27，未进行计量验证。不符合GB/T19022-2003标准条款7.1.1总则 关于“应设计并实施计量确认以确保测量设备的计量特性满足测量过程的计量要求。计量确认包括测量设备校准和测量设备验证”。的规定要求。</w:t>
      </w:r>
      <w:r>
        <w:rPr>
          <w:rFonts w:hint="eastAsia" w:ascii="宋体" w:hAnsi="宋体" w:cs="宋体"/>
          <w:color w:val="000000" w:themeColor="text1"/>
          <w:kern w:val="0"/>
          <w:szCs w:val="21"/>
          <w:highlight w:val="none"/>
          <w:lang w:eastAsia="zh-CN"/>
        </w:rPr>
        <w:t>属于次要不符合项。</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天津晨天自动化设备工程有限公司</w:t>
      </w:r>
      <w:r>
        <w:rPr>
          <w:rFonts w:ascii="Times New Roman" w:hAnsi="Times New Roman" w:cs="Times New Roman"/>
          <w:bCs/>
          <w:kern w:val="0"/>
          <w:szCs w:val="21"/>
          <w:highlight w:val="none"/>
        </w:rPr>
        <w:t>，</w:t>
      </w:r>
      <w:r>
        <w:rPr>
          <w:rFonts w:hint="eastAsia" w:ascii="宋体" w:hAnsi="宋体"/>
          <w:color w:val="000000"/>
          <w:szCs w:val="21"/>
        </w:rPr>
        <w:t>主要耗能为电；查企业201</w:t>
      </w:r>
      <w:r>
        <w:rPr>
          <w:rFonts w:hint="eastAsia" w:ascii="宋体" w:hAnsi="宋体"/>
          <w:color w:val="000000"/>
          <w:szCs w:val="21"/>
          <w:lang w:val="en-US" w:eastAsia="zh-CN"/>
        </w:rPr>
        <w:t>9</w:t>
      </w:r>
      <w:r>
        <w:rPr>
          <w:rFonts w:hint="eastAsia" w:ascii="宋体" w:hAnsi="宋体"/>
          <w:color w:val="000000"/>
          <w:szCs w:val="21"/>
        </w:rPr>
        <w:t>年</w:t>
      </w:r>
      <w:r>
        <w:rPr>
          <w:rFonts w:hint="eastAsia" w:ascii="宋体" w:hAnsi="宋体"/>
          <w:color w:val="000000"/>
          <w:szCs w:val="21"/>
          <w:lang w:val="en-US" w:eastAsia="zh-CN"/>
        </w:rPr>
        <w:t>4季度</w:t>
      </w:r>
      <w:r>
        <w:rPr>
          <w:rFonts w:hint="eastAsia" w:ascii="宋体" w:hAnsi="宋体"/>
          <w:color w:val="000000"/>
          <w:szCs w:val="21"/>
          <w:lang w:eastAsia="zh-CN"/>
        </w:rPr>
        <w:t>至</w:t>
      </w:r>
      <w:r>
        <w:rPr>
          <w:rFonts w:hint="eastAsia" w:ascii="宋体" w:hAnsi="宋体"/>
          <w:color w:val="000000"/>
          <w:szCs w:val="21"/>
          <w:lang w:val="en-US" w:eastAsia="zh-CN"/>
        </w:rPr>
        <w:t>2020年1-2季度</w:t>
      </w:r>
      <w:r>
        <w:rPr>
          <w:rFonts w:hint="eastAsia" w:ascii="宋体" w:hAnsi="宋体"/>
          <w:color w:val="000000"/>
          <w:szCs w:val="21"/>
        </w:rPr>
        <w:t>，能耗总量</w:t>
      </w:r>
      <w:r>
        <w:rPr>
          <w:rFonts w:hint="eastAsia" w:ascii="宋体" w:hAnsi="宋体"/>
          <w:color w:val="000000"/>
          <w:szCs w:val="21"/>
          <w:lang w:val="en-US" w:eastAsia="zh-CN"/>
        </w:rPr>
        <w:t>42.05</w:t>
      </w:r>
      <w:r>
        <w:rPr>
          <w:rFonts w:hint="eastAsia" w:ascii="宋体" w:hAnsi="宋体"/>
          <w:color w:val="000000"/>
          <w:szCs w:val="21"/>
        </w:rPr>
        <w:t>吨标煤。不是重点用能单位。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通过2020年</w:t>
      </w:r>
      <w:r>
        <w:rPr>
          <w:rFonts w:hint="eastAsia" w:ascii="Times New Roman" w:hAnsi="Times New Roman" w:cs="Times New Roman"/>
          <w:bCs/>
          <w:kern w:val="0"/>
          <w:szCs w:val="21"/>
          <w:lang w:val="en-US" w:eastAsia="zh-CN"/>
        </w:rPr>
        <w:t>9</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15-16</w:t>
      </w:r>
      <w:r>
        <w:rPr>
          <w:rFonts w:ascii="Times New Roman" w:hAnsi="Times New Roman" w:cs="Times New Roman"/>
          <w:bCs/>
          <w:kern w:val="0"/>
          <w:szCs w:val="21"/>
        </w:rPr>
        <w:t>日</w:t>
      </w:r>
      <w:r>
        <w:rPr>
          <w:rFonts w:hint="eastAsia" w:ascii="Times New Roman" w:hAnsi="Times New Roman" w:cs="Times New Roman"/>
          <w:bCs/>
          <w:kern w:val="0"/>
          <w:szCs w:val="21"/>
          <w:lang w:eastAsia="zh-CN"/>
        </w:rPr>
        <w:t>上午</w:t>
      </w:r>
      <w:r>
        <w:rPr>
          <w:rFonts w:ascii="Times New Roman" w:hAnsi="Times New Roman" w:cs="Times New Roman"/>
          <w:bCs/>
          <w:kern w:val="0"/>
          <w:szCs w:val="21"/>
        </w:rPr>
        <w:t>，对</w:t>
      </w:r>
      <w:r>
        <w:rPr>
          <w:rFonts w:hint="eastAsia" w:ascii="Times New Roman" w:hAnsi="Times New Roman" w:cs="Times New Roman"/>
          <w:bCs/>
          <w:kern w:val="0"/>
          <w:szCs w:val="21"/>
          <w:lang w:eastAsia="zh-CN"/>
        </w:rPr>
        <w:t>天津晨天自动化设备工程有限公司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天津晨天自动化设备工程有限公司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选派</w:t>
      </w:r>
      <w:r>
        <w:rPr>
          <w:rFonts w:hint="eastAsia" w:ascii="Times New Roman" w:hAnsi="Times New Roman" w:cs="Times New Roman"/>
          <w:bCs/>
          <w:kern w:val="0"/>
          <w:szCs w:val="21"/>
          <w:lang w:val="en-US" w:eastAsia="zh-CN"/>
        </w:rPr>
        <w:t>2-3名</w:t>
      </w:r>
      <w:r>
        <w:rPr>
          <w:rFonts w:hint="eastAsia" w:ascii="宋体" w:hAnsi="宋体" w:cs="宋体"/>
          <w:bCs/>
          <w:kern w:val="0"/>
          <w:szCs w:val="21"/>
        </w:rPr>
        <w:t>测量管理体系内审员</w:t>
      </w:r>
      <w:r>
        <w:rPr>
          <w:rFonts w:hint="eastAsia" w:ascii="宋体" w:hAnsi="宋体" w:cs="宋体"/>
          <w:bCs/>
          <w:kern w:val="0"/>
          <w:szCs w:val="21"/>
          <w:lang w:eastAsia="zh-CN"/>
        </w:rPr>
        <w:t>培训</w:t>
      </w:r>
      <w:r>
        <w:rPr>
          <w:rFonts w:ascii="Times New Roman" w:hAnsi="Times New Roman" w:cs="Times New Roman"/>
          <w:bCs/>
          <w:kern w:val="0"/>
          <w:szCs w:val="21"/>
        </w:rPr>
        <w:t>；</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2、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2020.9.16</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E4D1"/>
    <w:multiLevelType w:val="singleLevel"/>
    <w:tmpl w:val="0CE5E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7CB0C61"/>
    <w:rsid w:val="0AAC43F2"/>
    <w:rsid w:val="0B6A287A"/>
    <w:rsid w:val="0C4A062D"/>
    <w:rsid w:val="0CF4221B"/>
    <w:rsid w:val="0DFC7968"/>
    <w:rsid w:val="0E553E18"/>
    <w:rsid w:val="0E8A307E"/>
    <w:rsid w:val="10514274"/>
    <w:rsid w:val="106725C6"/>
    <w:rsid w:val="10CC502F"/>
    <w:rsid w:val="10F52E13"/>
    <w:rsid w:val="110C45FB"/>
    <w:rsid w:val="11550A66"/>
    <w:rsid w:val="1193589A"/>
    <w:rsid w:val="12114279"/>
    <w:rsid w:val="13B07256"/>
    <w:rsid w:val="147A5742"/>
    <w:rsid w:val="14AF6172"/>
    <w:rsid w:val="15217ADC"/>
    <w:rsid w:val="15501560"/>
    <w:rsid w:val="158D185E"/>
    <w:rsid w:val="17E86A55"/>
    <w:rsid w:val="191875B9"/>
    <w:rsid w:val="1A9066D8"/>
    <w:rsid w:val="1ACB2E07"/>
    <w:rsid w:val="1B6E0BCC"/>
    <w:rsid w:val="1DB528F4"/>
    <w:rsid w:val="1F96490F"/>
    <w:rsid w:val="1FD87C5A"/>
    <w:rsid w:val="205A621D"/>
    <w:rsid w:val="221F4A52"/>
    <w:rsid w:val="22D6310F"/>
    <w:rsid w:val="236837F1"/>
    <w:rsid w:val="26D61E0E"/>
    <w:rsid w:val="290D70F9"/>
    <w:rsid w:val="294A7B5F"/>
    <w:rsid w:val="29EC5CDB"/>
    <w:rsid w:val="2CAB432C"/>
    <w:rsid w:val="2DD74E91"/>
    <w:rsid w:val="2E000AD3"/>
    <w:rsid w:val="2E92798F"/>
    <w:rsid w:val="2EE23BD1"/>
    <w:rsid w:val="30DE05E1"/>
    <w:rsid w:val="33947CD2"/>
    <w:rsid w:val="34D4260D"/>
    <w:rsid w:val="36823C9C"/>
    <w:rsid w:val="37596989"/>
    <w:rsid w:val="37C53059"/>
    <w:rsid w:val="38505CE2"/>
    <w:rsid w:val="38E460E2"/>
    <w:rsid w:val="39364992"/>
    <w:rsid w:val="3A8F40F6"/>
    <w:rsid w:val="3FD079A4"/>
    <w:rsid w:val="410611B0"/>
    <w:rsid w:val="4119198D"/>
    <w:rsid w:val="415E78AA"/>
    <w:rsid w:val="42C727C5"/>
    <w:rsid w:val="46425F4D"/>
    <w:rsid w:val="46FF1A20"/>
    <w:rsid w:val="478068A7"/>
    <w:rsid w:val="4B646F95"/>
    <w:rsid w:val="4D3B07E4"/>
    <w:rsid w:val="4DF83EDC"/>
    <w:rsid w:val="4E2C127C"/>
    <w:rsid w:val="4F966158"/>
    <w:rsid w:val="50AB3606"/>
    <w:rsid w:val="52CF4CBD"/>
    <w:rsid w:val="55C948E7"/>
    <w:rsid w:val="560936BF"/>
    <w:rsid w:val="56BD4064"/>
    <w:rsid w:val="57B34F29"/>
    <w:rsid w:val="584066CD"/>
    <w:rsid w:val="59EE788F"/>
    <w:rsid w:val="5A335F8D"/>
    <w:rsid w:val="5AEA42C2"/>
    <w:rsid w:val="5C132391"/>
    <w:rsid w:val="5DA46180"/>
    <w:rsid w:val="60C64E46"/>
    <w:rsid w:val="62BA3AD0"/>
    <w:rsid w:val="63C16F8E"/>
    <w:rsid w:val="63FC6CAF"/>
    <w:rsid w:val="654B5DFD"/>
    <w:rsid w:val="65C01B44"/>
    <w:rsid w:val="6B9A7111"/>
    <w:rsid w:val="6CC32C31"/>
    <w:rsid w:val="6F264392"/>
    <w:rsid w:val="6FCF21C7"/>
    <w:rsid w:val="73877C76"/>
    <w:rsid w:val="738E408B"/>
    <w:rsid w:val="7405196C"/>
    <w:rsid w:val="74062830"/>
    <w:rsid w:val="74243E8A"/>
    <w:rsid w:val="7567525C"/>
    <w:rsid w:val="75E04B0D"/>
    <w:rsid w:val="77555FF3"/>
    <w:rsid w:val="784E5A3C"/>
    <w:rsid w:val="788E567B"/>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2</TotalTime>
  <ScaleCrop>false</ScaleCrop>
  <LinksUpToDate>false</LinksUpToDate>
  <CharactersWithSpaces>3072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2020-09-16T02:29:38Z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