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1134"/>
        <w:gridCol w:w="224"/>
        <w:gridCol w:w="1335"/>
        <w:gridCol w:w="567"/>
        <w:gridCol w:w="841"/>
        <w:gridCol w:w="85"/>
        <w:gridCol w:w="720"/>
        <w:gridCol w:w="197"/>
        <w:gridCol w:w="575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重庆同诚房地产土地资产评估有限公司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91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0363-2020-QEO</w:t>
            </w:r>
            <w:bookmarkEnd w:id="1"/>
          </w:p>
        </w:tc>
        <w:tc>
          <w:tcPr>
            <w:tcW w:w="133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91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邓文斌</w:t>
            </w:r>
            <w:bookmarkEnd w:id="5"/>
          </w:p>
        </w:tc>
        <w:tc>
          <w:tcPr>
            <w:tcW w:w="133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9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023-63600722</w:t>
            </w:r>
            <w:bookmarkEnd w:id="6"/>
          </w:p>
        </w:tc>
        <w:tc>
          <w:tcPr>
            <w:tcW w:w="917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917" w:type="dxa"/>
            <w:gridSpan w:val="5"/>
            <w:vAlign w:val="center"/>
          </w:tcPr>
          <w:p>
            <w:bookmarkStart w:id="8" w:name="最高管理者"/>
            <w:bookmarkEnd w:id="8"/>
          </w:p>
        </w:tc>
        <w:tc>
          <w:tcPr>
            <w:tcW w:w="133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493" w:type="dxa"/>
            <w:gridSpan w:val="3"/>
            <w:vAlign w:val="center"/>
          </w:tcPr>
          <w:p>
            <w:bookmarkStart w:id="9" w:name="联系人传真"/>
            <w:bookmarkEnd w:id="9"/>
          </w:p>
        </w:tc>
        <w:tc>
          <w:tcPr>
            <w:tcW w:w="917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660" w:type="dxa"/>
            <w:gridSpan w:val="8"/>
            <w:vAlign w:val="center"/>
          </w:tcPr>
          <w:p>
            <w:bookmarkStart w:id="10" w:name="审核范围"/>
            <w:r>
              <w:t>Q：资产评估、房地产估价（一级）、土地评估</w:t>
            </w:r>
          </w:p>
          <w:p>
            <w:r>
              <w:t>E：资产评估、房地产估价（一级）、土地评估所涉及的相关环境管理活动</w:t>
            </w:r>
          </w:p>
          <w:p>
            <w:r>
              <w:t>O：资产评估、房地产估价（一级）、土地评估所涉及的相关职业健康安全管理活动</w:t>
            </w:r>
            <w:bookmarkEnd w:id="10"/>
          </w:p>
        </w:tc>
        <w:tc>
          <w:tcPr>
            <w:tcW w:w="805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2276" w:type="dxa"/>
            <w:gridSpan w:val="3"/>
            <w:vAlign w:val="center"/>
          </w:tcPr>
          <w:p>
            <w:bookmarkStart w:id="11" w:name="专业代码"/>
            <w:r>
              <w:t>Q：32.13.01;34.06.00</w:t>
            </w:r>
          </w:p>
          <w:p>
            <w:r>
              <w:t>E：32.13.01;34.06.00</w:t>
            </w:r>
          </w:p>
          <w:p>
            <w:r>
              <w:t>O：32.13.01;34.06.00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2020年09月15日 下午至2020年09月15日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82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9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50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282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O:32.13.01,34.06.00</w:t>
            </w:r>
          </w:p>
        </w:tc>
        <w:tc>
          <w:tcPr>
            <w:tcW w:w="149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50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E:实习审核员</w:t>
            </w:r>
          </w:p>
        </w:tc>
        <w:tc>
          <w:tcPr>
            <w:tcW w:w="282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9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50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Q:实习审核员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282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</w:tc>
        <w:tc>
          <w:tcPr>
            <w:tcW w:w="149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50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282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9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13830790052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程蕾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50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2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Q:32.13.01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E:32.13.01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O:32.13.01</w:t>
            </w:r>
          </w:p>
        </w:tc>
        <w:tc>
          <w:tcPr>
            <w:tcW w:w="149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13657672200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841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081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41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081" w:type="dxa"/>
            <w:gridSpan w:val="5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2020.9.14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2020.9.14</w:t>
            </w:r>
          </w:p>
        </w:tc>
        <w:tc>
          <w:tcPr>
            <w:tcW w:w="84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081" w:type="dxa"/>
            <w:gridSpan w:val="5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  <w:bookmarkStart w:id="14" w:name="_GoBack"/>
      <w:bookmarkEnd w:id="14"/>
    </w:p>
    <w:p>
      <w:pPr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br w:type="page"/>
      </w: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131"/>
        <w:gridCol w:w="7080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68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13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708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47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</w:trPr>
        <w:tc>
          <w:tcPr>
            <w:tcW w:w="68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9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15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日</w:t>
            </w:r>
          </w:p>
        </w:tc>
        <w:tc>
          <w:tcPr>
            <w:tcW w:w="1131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b/>
                <w:sz w:val="21"/>
                <w:szCs w:val="21"/>
              </w:rPr>
              <w:t>：00-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b/>
                <w:sz w:val="21"/>
                <w:szCs w:val="21"/>
              </w:rPr>
              <w:t>:30</w:t>
            </w:r>
          </w:p>
        </w:tc>
        <w:tc>
          <w:tcPr>
            <w:tcW w:w="708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47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杨珍全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1"/>
                <w:szCs w:val="21"/>
              </w:rPr>
              <w:t>冉景洲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1"/>
                <w:szCs w:val="21"/>
              </w:rPr>
              <w:t>余家龙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1"/>
                <w:szCs w:val="21"/>
              </w:rPr>
              <w:t>宋明珠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1"/>
                <w:szCs w:val="21"/>
              </w:rPr>
              <w:t>程蕾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3" w:hRule="atLeast"/>
        </w:trPr>
        <w:tc>
          <w:tcPr>
            <w:tcW w:w="68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31" w:type="dxa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0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1.通过对受审核方的管理、生产现场巡视和观察，从总体上初步判断受审核方的实际情况（包括实际的产品或服务类别、部门设置、资源状况等）与成文信息的一致性，为第二阶段审核的准备情况。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6.确认方针、目标的制定与实施状况；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.了解确认受审核方的过程（包括关键过程、特殊过程）识别及控制状况。确认受审核方针对这些过程策划建立了哪些文件、记录。确认相关的部门设置、职能划分、生产或服务过程的识别控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12.适用法律法规、技术标准识别的充分性，收集合规性的证据。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13.核实、确认受审核方各相关部门提供的相关信息（重点是资质、资格、产品范围、人数、规模、场所等）。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14.</w:t>
            </w:r>
            <w:r>
              <w:rPr>
                <w:color w:val="auto"/>
                <w:sz w:val="21"/>
                <w:szCs w:val="21"/>
              </w:rPr>
              <w:t>对生产设备、环保设备、特种设备及监视测量设备的现场巡视了解</w:t>
            </w:r>
            <w:r>
              <w:rPr>
                <w:rFonts w:hint="eastAsia"/>
                <w:color w:val="auto"/>
                <w:sz w:val="21"/>
                <w:szCs w:val="21"/>
              </w:rPr>
              <w:t>和确认。</w:t>
            </w:r>
          </w:p>
          <w:p>
            <w:pP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15.了解</w:t>
            </w:r>
            <w:r>
              <w:rPr>
                <w:color w:val="auto"/>
                <w:sz w:val="21"/>
                <w:szCs w:val="21"/>
              </w:rPr>
              <w:t>环境因素和危险源的识别、评价等控制情况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16.</w:t>
            </w:r>
            <w:r>
              <w:rPr>
                <w:color w:val="auto"/>
                <w:sz w:val="21"/>
                <w:szCs w:val="21"/>
              </w:rPr>
              <w:t>了解对合规性及应急预案等情况的</w:t>
            </w:r>
            <w:r>
              <w:rPr>
                <w:rFonts w:hint="eastAsia"/>
                <w:color w:val="auto"/>
                <w:sz w:val="21"/>
                <w:szCs w:val="21"/>
              </w:rPr>
              <w:t>执行</w:t>
            </w:r>
            <w:r>
              <w:rPr>
                <w:color w:val="auto"/>
                <w:sz w:val="21"/>
                <w:szCs w:val="21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.结合目标确定体系推动部门第二阶段重要审核点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47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杨珍全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1"/>
                <w:szCs w:val="21"/>
              </w:rPr>
              <w:t>冉景洲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1"/>
                <w:szCs w:val="21"/>
              </w:rPr>
              <w:t>余家龙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1"/>
                <w:szCs w:val="21"/>
              </w:rPr>
              <w:t>宋明珠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1"/>
                <w:szCs w:val="21"/>
              </w:rPr>
              <w:t>程蕾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68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31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708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47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杨珍全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1"/>
                <w:szCs w:val="21"/>
              </w:rPr>
              <w:t>冉景洲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1"/>
                <w:szCs w:val="21"/>
              </w:rPr>
              <w:t>余家龙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1"/>
                <w:szCs w:val="21"/>
              </w:rPr>
              <w:t>宋明珠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1"/>
                <w:szCs w:val="21"/>
              </w:rPr>
              <w:t>程蕾</w:t>
            </w:r>
          </w:p>
        </w:tc>
      </w:tr>
    </w:tbl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007638"/>
    <w:rsid w:val="29513E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4</TotalTime>
  <ScaleCrop>false</ScaleCrop>
  <LinksUpToDate>false</LinksUpToDate>
  <CharactersWithSpaces>1267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Dell</cp:lastModifiedBy>
  <cp:lastPrinted>2019-03-27T03:10:00Z</cp:lastPrinted>
  <dcterms:modified xsi:type="dcterms:W3CDTF">2020-09-26T02:34:11Z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