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25"/>
        <w:gridCol w:w="1234"/>
        <w:gridCol w:w="133"/>
        <w:gridCol w:w="1252"/>
        <w:gridCol w:w="1078"/>
        <w:gridCol w:w="591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重庆太湖锅炉股份有限公司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0380-2020-QEO</w:t>
            </w:r>
            <w:bookmarkEnd w:id="1"/>
          </w:p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汪亚平</w:t>
            </w:r>
            <w:bookmarkEnd w:id="5"/>
          </w:p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023-68886256</w:t>
            </w:r>
            <w:bookmarkEnd w:id="6"/>
          </w:p>
        </w:tc>
        <w:tc>
          <w:tcPr>
            <w:tcW w:w="107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李正斌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85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78" w:type="dxa"/>
            <w:vMerge w:val="continue"/>
            <w:vAlign w:val="center"/>
          </w:tcPr>
          <w:p/>
        </w:tc>
        <w:tc>
          <w:tcPr>
            <w:tcW w:w="202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637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Q：热水锅炉、换热器的生产（资质许可范围内除外）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E：热水锅炉、换热器的生产（资质许可范围内除外）及相关环境管理活动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O：热水锅炉、换热器的生产（资质许可范围内除外）及相关职业健康安全管理活动</w:t>
            </w:r>
            <w:bookmarkEnd w:id="10"/>
          </w:p>
        </w:tc>
        <w:tc>
          <w:tcPr>
            <w:tcW w:w="10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Q：17.07.01;18.02.05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E：17.07.01;18.02.05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O：17.07.01;18.02.05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2" w:name="审核依据"/>
            <w:r>
              <w:rPr>
                <w:rFonts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eastAsia"/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sz w:val="21"/>
                <w:szCs w:val="21"/>
              </w:rPr>
              <w:t>2020年09月12日 上午至2020年09月12日 上午 (共0.5天)</w:t>
            </w:r>
            <w:bookmarkEnd w:id="13"/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家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Q:17.07.01,18.02.05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E:17.07.01,18.02.05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O:17.07.01,18.02.05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13983809834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ISC-JSZJ-159zblx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69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1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2020.9.11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  <w:r>
        <w:rPr>
          <w:rFonts w:hint="eastAsia" w:eastAsia="隶书"/>
          <w:sz w:val="30"/>
          <w:szCs w:val="30"/>
          <w:lang w:val="en-US"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342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51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34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51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杨珍全、冉景洲、余家龙、宋明珠、汪俊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3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51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杨珍全、冉景洲、余家龙、宋明珠、汪俊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34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1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杨珍全、冉景洲、余家龙、宋明珠、汪俊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F032F"/>
    <w:rsid w:val="52622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2020-10-05T13:52:43Z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