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陕西石竹能源科技有限公司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0032-2019-2020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0032-2019-2020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2640"/>
        <w:gridCol w:w="1930"/>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6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陕西石竹能源科技有限公司</w:t>
            </w:r>
            <w:bookmarkEnd w:id="4"/>
          </w:p>
        </w:tc>
        <w:tc>
          <w:tcPr>
            <w:tcW w:w="1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99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魏春鸽</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6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ISC-2019-0502</w:t>
            </w:r>
            <w:bookmarkEnd w:id="6"/>
          </w:p>
        </w:tc>
        <w:tc>
          <w:tcPr>
            <w:tcW w:w="1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99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2024-09-26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64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99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2020年09月16日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9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640" w:type="dxa"/>
            <w:vAlign w:val="top"/>
          </w:tcPr>
          <w:p>
            <w:pPr>
              <w:tabs>
                <w:tab w:val="left" w:pos="880"/>
              </w:tabs>
              <w:autoSpaceDE w:val="0"/>
              <w:autoSpaceDN w:val="0"/>
              <w:adjustRightInd w:val="0"/>
              <w:spacing w:before="35" w:line="360" w:lineRule="auto"/>
              <w:ind w:right="161"/>
              <w:rPr>
                <w:rFonts w:hint="eastAsia" w:ascii="宋体" w:hAnsi="宋体"/>
                <w:color w:val="FF0000"/>
                <w:szCs w:val="21"/>
              </w:rPr>
            </w:pPr>
            <w:r>
              <w:rPr>
                <w:rFonts w:hint="eastAsia"/>
                <w:color w:val="000000"/>
                <w:szCs w:val="21"/>
                <w:lang w:eastAsia="zh-CN"/>
              </w:rPr>
              <w:t>李俐</w:t>
            </w:r>
            <w:r>
              <w:rPr>
                <w:rFonts w:hint="eastAsia"/>
                <w:color w:val="000000"/>
                <w:szCs w:val="21"/>
                <w:lang w:val="en-US" w:eastAsia="zh-CN"/>
              </w:rPr>
              <w:t xml:space="preserve"> </w:t>
            </w:r>
            <w:r>
              <w:rPr>
                <w:rFonts w:ascii="宋体" w:hAnsi="宋体"/>
                <w:szCs w:val="21"/>
              </w:rPr>
              <w:t>ISC[S]00</w:t>
            </w:r>
            <w:r>
              <w:rPr>
                <w:rFonts w:hint="eastAsia" w:ascii="宋体" w:hAnsi="宋体"/>
                <w:szCs w:val="21"/>
                <w:lang w:val="en-US" w:eastAsia="zh-CN"/>
              </w:rPr>
              <w:t>08</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p>
        </w:tc>
        <w:tc>
          <w:tcPr>
            <w:tcW w:w="1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92" w:type="dxa"/>
          </w:tcPr>
          <w:p>
            <w:pPr>
              <w:spacing w:line="360" w:lineRule="exact"/>
              <w:jc w:val="center"/>
              <w:rPr>
                <w:rFonts w:cs="宋体" w:asciiTheme="minorEastAsia" w:hAnsiTheme="minorEastAsia"/>
                <w:kern w:val="0"/>
                <w:szCs w:val="21"/>
              </w:rPr>
            </w:pPr>
            <w:r>
              <w:rPr>
                <w:rFonts w:hint="default" w:eastAsia="宋体"/>
                <w:szCs w:val="21"/>
                <w:lang w:val="en-US" w:eastAsia="zh-CN"/>
              </w:rPr>
              <w:t>综合管理部</w:t>
            </w:r>
            <w:r>
              <w:rPr>
                <w:rFonts w:hint="eastAsia" w:eastAsia="宋体"/>
                <w:szCs w:val="21"/>
                <w:lang w:val="en-US" w:eastAsia="zh-CN"/>
              </w:rPr>
              <w:t>、</w:t>
            </w:r>
            <w:r>
              <w:rPr>
                <w:rFonts w:hint="default" w:eastAsia="宋体"/>
                <w:szCs w:val="21"/>
                <w:lang w:val="en-US" w:eastAsia="zh-CN"/>
              </w:rPr>
              <w:t>采购销售部</w:t>
            </w:r>
            <w:r>
              <w:rPr>
                <w:rFonts w:hint="eastAsia" w:eastAsia="宋体"/>
                <w:szCs w:val="21"/>
                <w:lang w:val="en-US" w:eastAsia="zh-CN"/>
              </w:rPr>
              <w:t>、</w:t>
            </w:r>
            <w:r>
              <w:rPr>
                <w:rFonts w:hint="default" w:eastAsia="宋体"/>
                <w:szCs w:val="21"/>
                <w:lang w:val="en-US" w:eastAsia="zh-CN"/>
              </w:rPr>
              <w:t>品质部</w:t>
            </w:r>
            <w:r>
              <w:rPr>
                <w:rFonts w:hint="eastAsia" w:eastAsia="宋体"/>
                <w:szCs w:val="21"/>
                <w:lang w:val="en-US" w:eastAsia="zh-CN"/>
              </w:rPr>
              <w:t>、</w:t>
            </w:r>
            <w:r>
              <w:rPr>
                <w:rFonts w:hint="default" w:eastAsia="宋体"/>
                <w:szCs w:val="21"/>
                <w:lang w:val="en-US" w:eastAsia="zh-CN"/>
              </w:rPr>
              <w:t>技术部</w:t>
            </w:r>
            <w:r>
              <w:rPr>
                <w:rFonts w:hint="eastAsia" w:eastAsia="宋体"/>
                <w:szCs w:val="21"/>
                <w:lang w:val="en-US" w:eastAsia="zh-CN"/>
              </w:rPr>
              <w:t>、</w:t>
            </w:r>
            <w:r>
              <w:rPr>
                <w:rFonts w:hint="default" w:eastAsia="宋体"/>
                <w:szCs w:val="21"/>
                <w:lang w:val="en-US" w:eastAsia="zh-CN"/>
              </w:rPr>
              <w:t>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400" w:lineRule="exact"/>
        <w:ind w:firstLine="420" w:firstLineChars="200"/>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bookmarkStart w:id="11" w:name="_GoBack"/>
      <w:bookmarkEnd w:id="11"/>
      <w:r>
        <w:rPr>
          <w:rFonts w:hint="eastAsia" w:ascii="宋体" w:hAnsi="宋体" w:cs="宋体"/>
          <w:bCs/>
          <w:kern w:val="0"/>
          <w:szCs w:val="21"/>
        </w:rPr>
        <w:t>年以来运行情况，20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9</w:t>
      </w:r>
      <w:r>
        <w:rPr>
          <w:rFonts w:hint="eastAsia" w:ascii="宋体" w:hAnsi="宋体" w:cs="宋体"/>
          <w:bCs/>
          <w:kern w:val="0"/>
          <w:szCs w:val="21"/>
        </w:rPr>
        <w:t>月</w:t>
      </w:r>
      <w:r>
        <w:rPr>
          <w:rFonts w:hint="eastAsia" w:ascii="宋体" w:hAnsi="宋体" w:cs="宋体"/>
          <w:bCs/>
          <w:kern w:val="0"/>
          <w:szCs w:val="21"/>
          <w:lang w:val="en-US" w:eastAsia="zh-CN"/>
        </w:rPr>
        <w:t>16-17</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5</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hAnsi="宋体"/>
          <w:color w:val="000000"/>
          <w:kern w:val="2"/>
          <w:sz w:val="21"/>
          <w:szCs w:val="21"/>
          <w:lang w:val="en-US" w:eastAsia="zh-CN" w:bidi="ar-SA"/>
        </w:rPr>
        <w:t>副箱主轴齿轮压板表面硬度检测</w:t>
      </w:r>
      <w:r>
        <w:rPr>
          <w:rFonts w:hint="eastAsia" w:ascii="宋体" w:hAnsi="宋体"/>
          <w:szCs w:val="21"/>
          <w:lang w:eastAsia="zh-CN"/>
        </w:rPr>
        <w:t>等测量过程，掌握了企业测量管理体系的运行状况和品质。</w:t>
      </w:r>
    </w:p>
    <w:p>
      <w:pPr>
        <w:widowControl/>
        <w:spacing w:line="360" w:lineRule="auto"/>
        <w:ind w:firstLine="420" w:firstLineChars="200"/>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400" w:lineRule="exact"/>
        <w:ind w:firstLine="420" w:firstLineChars="200"/>
        <w:rPr>
          <w:rFonts w:hint="eastAsia" w:ascii="宋体" w:hAnsi="宋体"/>
          <w:szCs w:val="21"/>
        </w:rPr>
      </w:pPr>
      <w:r>
        <w:rPr>
          <w:rFonts w:hint="eastAsia" w:ascii="宋体" w:hAnsi="宋体"/>
          <w:szCs w:val="21"/>
        </w:rPr>
        <w:t>在审核在审核过程中了解到，该公司于20</w:t>
      </w:r>
      <w:r>
        <w:rPr>
          <w:rFonts w:hint="eastAsia" w:ascii="宋体" w:hAnsi="宋体"/>
          <w:szCs w:val="21"/>
          <w:lang w:val="en-US" w:eastAsia="zh-CN"/>
        </w:rPr>
        <w:t>20</w:t>
      </w:r>
      <w:r>
        <w:rPr>
          <w:rFonts w:hint="eastAsia" w:ascii="宋体" w:hAnsi="宋体"/>
          <w:szCs w:val="21"/>
        </w:rPr>
        <w:t>年</w:t>
      </w:r>
      <w:bookmarkStart w:id="9" w:name="_Hlk514158859"/>
      <w:r>
        <w:rPr>
          <w:rFonts w:hint="eastAsia" w:ascii="宋体" w:hAnsi="宋体"/>
          <w:szCs w:val="21"/>
        </w:rPr>
        <w:t>0</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bookmarkEnd w:id="9"/>
      <w:r>
        <w:rPr>
          <w:rFonts w:hint="eastAsia" w:ascii="宋体" w:hAnsi="宋体"/>
          <w:szCs w:val="21"/>
        </w:rPr>
        <w:t xml:space="preserve"> 组织了内部审核，对内审中提出的</w:t>
      </w:r>
      <w:r>
        <w:rPr>
          <w:rFonts w:hint="eastAsia" w:ascii="宋体" w:hAnsi="宋体"/>
          <w:szCs w:val="21"/>
          <w:lang w:val="en-US" w:eastAsia="zh-CN"/>
        </w:rPr>
        <w:t>1</w:t>
      </w:r>
      <w:r>
        <w:rPr>
          <w:rFonts w:hint="eastAsia" w:ascii="宋体" w:hAnsi="宋体"/>
          <w:szCs w:val="21"/>
        </w:rPr>
        <w:t>项不符合制定了纠正措施，并</w:t>
      </w:r>
      <w:r>
        <w:rPr>
          <w:rFonts w:hint="eastAsia" w:ascii="宋体" w:hAnsi="宋体"/>
          <w:szCs w:val="21"/>
          <w:lang w:eastAsia="zh-CN"/>
        </w:rPr>
        <w:t>已于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年0</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日进行了整改。20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日进行了管理评审，对测量管理体系进行了有效评价，确保了测量管理体系的运行质量。</w:t>
      </w:r>
    </w:p>
    <w:p>
      <w:pPr>
        <w:widowControl/>
        <w:spacing w:line="400" w:lineRule="exact"/>
        <w:rPr>
          <w:rFonts w:hint="eastAsia" w:ascii="宋体" w:hAnsi="宋体"/>
          <w:szCs w:val="21"/>
        </w:rPr>
      </w:pPr>
      <w:r>
        <w:rPr>
          <w:rFonts w:hint="eastAsia" w:ascii="宋体" w:hAnsi="宋体"/>
          <w:szCs w:val="21"/>
        </w:rPr>
        <w:t>4.为持续改进而策划的活动的进展，包括：</w:t>
      </w:r>
    </w:p>
    <w:p>
      <w:pPr>
        <w:widowControl/>
        <w:spacing w:line="360" w:lineRule="auto"/>
        <w:rPr>
          <w:rFonts w:hint="eastAsia" w:ascii="宋体" w:hAnsi="宋体" w:cs="宋体"/>
          <w:kern w:val="0"/>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陕西石竹能源科技有限公司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rPr>
        <w:t>抽查了企业对已识别的</w:t>
      </w:r>
      <w:r>
        <w:rPr>
          <w:rFonts w:hint="eastAsia" w:ascii="宋体" w:hAnsi="宋体" w:cs="宋体"/>
          <w:kern w:val="0"/>
          <w:szCs w:val="21"/>
          <w:lang w:val="en-US" w:eastAsia="zh-CN"/>
        </w:rPr>
        <w:t>1</w:t>
      </w:r>
      <w:r>
        <w:rPr>
          <w:rFonts w:hint="eastAsia" w:ascii="宋体" w:hAnsi="宋体" w:cs="宋体"/>
          <w:kern w:val="0"/>
          <w:szCs w:val="21"/>
        </w:rPr>
        <w:t>个关键测量过程：</w:t>
      </w:r>
      <w:r>
        <w:rPr>
          <w:rFonts w:hint="eastAsia" w:hAnsi="宋体"/>
          <w:color w:val="000000"/>
          <w:kern w:val="2"/>
          <w:sz w:val="21"/>
          <w:szCs w:val="21"/>
          <w:lang w:val="en-US" w:eastAsia="zh-CN" w:bidi="ar-SA"/>
        </w:rPr>
        <w:t>副箱主轴齿轮压板表面硬度检测</w:t>
      </w:r>
      <w:r>
        <w:rPr>
          <w:rFonts w:hint="eastAsia" w:ascii="宋体" w:hAnsi="宋体"/>
          <w:szCs w:val="21"/>
          <w:lang w:eastAsia="zh-CN"/>
        </w:rPr>
        <w:t>，</w:t>
      </w:r>
      <w:r>
        <w:rPr>
          <w:rFonts w:hint="eastAsia" w:ascii="宋体" w:hAnsi="宋体" w:cs="宋体"/>
          <w:kern w:val="0"/>
          <w:szCs w:val="21"/>
        </w:rPr>
        <w:t>体系运行一年来未有新增</w:t>
      </w:r>
      <w:r>
        <w:rPr>
          <w:rFonts w:hint="eastAsia" w:ascii="宋体" w:hAnsi="宋体" w:cs="宋体"/>
          <w:color w:val="000000"/>
          <w:kern w:val="0"/>
          <w:szCs w:val="21"/>
        </w:rPr>
        <w:t>测量过程</w:t>
      </w:r>
      <w:r>
        <w:rPr>
          <w:rFonts w:hint="eastAsia" w:ascii="宋体" w:hAnsi="宋体" w:cs="宋体"/>
          <w:color w:val="000000"/>
          <w:kern w:val="0"/>
          <w:szCs w:val="21"/>
          <w:lang w:eastAsia="zh-CN"/>
        </w:rPr>
        <w:t>。</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hAnsi="宋体"/>
          <w:color w:val="000000"/>
          <w:kern w:val="2"/>
          <w:sz w:val="21"/>
          <w:szCs w:val="21"/>
          <w:lang w:val="en-US" w:eastAsia="zh-CN" w:bidi="ar-SA"/>
        </w:rPr>
        <w:t>副箱主轴齿轮压板表面硬度检测</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hAnsi="宋体"/>
          <w:color w:val="000000"/>
          <w:kern w:val="2"/>
          <w:sz w:val="21"/>
          <w:szCs w:val="21"/>
          <w:lang w:val="en-US" w:eastAsia="zh-CN" w:bidi="ar-SA"/>
        </w:rPr>
        <w:t>副箱主轴齿轮压板表面硬度检测</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hAnsi="宋体"/>
          <w:color w:val="000000"/>
          <w:kern w:val="2"/>
          <w:sz w:val="21"/>
          <w:szCs w:val="21"/>
          <w:lang w:val="en-US" w:eastAsia="zh-CN" w:bidi="ar-SA"/>
        </w:rPr>
        <w:t>副箱主轴齿轮压板表面硬度检测</w:t>
      </w:r>
      <w:r>
        <w:rPr>
          <w:rFonts w:hint="eastAsia" w:ascii="宋体" w:hAnsi="宋体" w:cs="宋体"/>
          <w:color w:val="000000"/>
          <w:kern w:val="0"/>
          <w:szCs w:val="21"/>
        </w:rPr>
        <w:t>过程</w:t>
      </w:r>
      <w:r>
        <w:rPr>
          <w:rFonts w:hint="eastAsia" w:ascii="宋体" w:hAnsi="宋体"/>
          <w:color w:val="000000"/>
          <w:szCs w:val="21"/>
        </w:rPr>
        <w:t>有效性确认，测量过程监视记和控制图绘制，基本满足标准要求，</w:t>
      </w:r>
      <w:r>
        <w:rPr>
          <w:rFonts w:hint="eastAsia" w:ascii="宋体" w:hAnsi="宋体"/>
          <w:bCs/>
          <w:color w:val="000000"/>
          <w:szCs w:val="21"/>
        </w:rPr>
        <w:t>详</w:t>
      </w:r>
      <w:r>
        <w:rPr>
          <w:rFonts w:hint="eastAsia" w:ascii="宋体" w:hAnsi="宋体"/>
          <w:color w:val="000000"/>
          <w:szCs w:val="21"/>
        </w:rPr>
        <w:t>见附件《测量过程监视记录及控制图》、《测量过程有效性确认记录表》。</w:t>
      </w:r>
    </w:p>
    <w:p>
      <w:pPr>
        <w:widowControl/>
        <w:numPr>
          <w:ilvl w:val="0"/>
          <w:numId w:val="0"/>
        </w:numPr>
        <w:spacing w:line="360" w:lineRule="auto"/>
        <w:ind w:leftChars="0"/>
        <w:rPr>
          <w:rFonts w:cs="宋体" w:asciiTheme="minorEastAsia" w:hAnsiTheme="minorEastAsia"/>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420" w:firstLineChars="200"/>
        <w:jc w:val="left"/>
      </w:pPr>
      <w:r>
        <w:rPr>
          <w:rFonts w:hint="eastAsia" w:cs="宋体"/>
          <w:kern w:val="0"/>
        </w:rPr>
        <w:t>公司已针对上一年度开具的不符合项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2"/>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hint="eastAsia" w:ascii="宋体" w:hAnsi="宋体"/>
          <w:bCs/>
          <w:szCs w:val="21"/>
        </w:rPr>
      </w:pPr>
      <w:r>
        <w:rPr>
          <w:rFonts w:hint="eastAsia" w:ascii="宋体" w:hAnsi="宋体"/>
          <w:bCs/>
          <w:szCs w:val="21"/>
        </w:rPr>
        <w:t>公司</w:t>
      </w: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2020年</w:t>
      </w:r>
      <w:r>
        <w:rPr>
          <w:rFonts w:hint="eastAsia" w:ascii="宋体" w:hAnsi="宋体"/>
          <w:bCs/>
          <w:szCs w:val="21"/>
        </w:rPr>
        <w:t>的计量方针及5项质量目标</w:t>
      </w:r>
      <w:r>
        <w:rPr>
          <w:rFonts w:hint="eastAsia" w:ascii="宋体" w:hAnsi="宋体"/>
          <w:bCs/>
          <w:szCs w:val="21"/>
          <w:lang w:eastAsia="zh-CN"/>
        </w:rPr>
        <w:t>，</w:t>
      </w:r>
      <w:r>
        <w:rPr>
          <w:rFonts w:hint="eastAsia" w:ascii="宋体" w:hAnsi="宋体"/>
          <w:bCs/>
          <w:szCs w:val="21"/>
        </w:rPr>
        <w:t>内容基本覆盖标准要素。公司将质量目标考核细则已纳入员工绩效考核表，进一步体现了实现顾客、质量、服务等方面的要求，符合GB/T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经2020年6月20日，统计考核，各部门均完成目标。</w:t>
      </w:r>
    </w:p>
    <w:p>
      <w:pPr>
        <w:widowControl/>
        <w:numPr>
          <w:ilvl w:val="0"/>
          <w:numId w:val="2"/>
        </w:numPr>
        <w:spacing w:line="360"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210" w:firstLineChars="100"/>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9.标志的使用和（或）任何其他对认证资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该公司已按要求北京国标联合认证有限公司要求正确使用标志和证书。</w:t>
      </w:r>
    </w:p>
    <w:p>
      <w:pPr>
        <w:widowControl/>
        <w:spacing w:line="400" w:lineRule="exact"/>
        <w:rPr>
          <w:rFonts w:hint="eastAsia" w:ascii="宋体" w:hAnsi="宋体" w:eastAsia="宋体" w:cs="宋体"/>
          <w:kern w:val="0"/>
          <w:szCs w:val="21"/>
        </w:rPr>
      </w:pPr>
      <w:r>
        <w:rPr>
          <w:rFonts w:hint="eastAsia" w:ascii="宋体" w:hAnsi="宋体" w:eastAsia="宋体" w:cs="宋体"/>
          <w:kern w:val="0"/>
          <w:szCs w:val="21"/>
          <w:lang w:val="en-US" w:eastAsia="zh-CN"/>
        </w:rPr>
        <w:t>10.</w:t>
      </w:r>
      <w:r>
        <w:rPr>
          <w:rFonts w:hint="eastAsia" w:ascii="宋体" w:hAnsi="宋体" w:eastAsia="宋体" w:cs="宋体"/>
          <w:kern w:val="0"/>
          <w:szCs w:val="21"/>
        </w:rPr>
        <w:t xml:space="preserve"> 本次监督审核共出具一般不符合</w:t>
      </w:r>
      <w:r>
        <w:rPr>
          <w:rFonts w:hint="eastAsia" w:ascii="宋体" w:hAnsi="宋体" w:eastAsia="宋体" w:cs="宋体"/>
          <w:color w:val="000000"/>
          <w:kern w:val="0"/>
          <w:szCs w:val="21"/>
          <w:lang w:val="en-US" w:eastAsia="zh-CN"/>
        </w:rPr>
        <w:t>项2项</w:t>
      </w:r>
      <w:r>
        <w:rPr>
          <w:rFonts w:hint="eastAsia" w:ascii="宋体" w:hAnsi="宋体" w:eastAsia="宋体" w:cs="宋体"/>
          <w:kern w:val="0"/>
          <w:szCs w:val="21"/>
        </w:rPr>
        <w:t>，未发现严重的或系统性的不符合情况：</w:t>
      </w:r>
    </w:p>
    <w:p>
      <w:pPr>
        <w:widowControl/>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 xml:space="preserve">10.1  </w:t>
      </w:r>
      <w:r>
        <w:rPr>
          <w:rFonts w:hint="eastAsia" w:ascii="宋体" w:hAnsi="宋体"/>
          <w:szCs w:val="21"/>
          <w:lang w:val="en-US" w:eastAsia="zh-CN"/>
        </w:rPr>
        <w:t>2019年底公司成立检验实验室，配专职人员对计量器具进行管理，未见相关人员的专业能力的培训记录，</w:t>
      </w:r>
      <w:r>
        <w:rPr>
          <w:rFonts w:hint="eastAsia" w:ascii="宋体" w:hAnsi="宋体" w:cs="宋体"/>
          <w:bCs/>
          <w:kern w:val="0"/>
          <w:szCs w:val="21"/>
          <w:lang w:val="en-US" w:eastAsia="zh-CN"/>
        </w:rPr>
        <w:t>不符合GB/T19022-2003标准6.1.2条款的要求</w:t>
      </w:r>
    </w:p>
    <w:p>
      <w:pPr>
        <w:widowControl/>
        <w:spacing w:line="400" w:lineRule="exact"/>
        <w:rPr>
          <w:rFonts w:hint="eastAsia" w:ascii="宋体" w:hAnsi="宋体" w:cs="宋体"/>
          <w:bCs/>
          <w:kern w:val="0"/>
          <w:szCs w:val="21"/>
        </w:rPr>
      </w:pPr>
      <w:r>
        <w:rPr>
          <w:rFonts w:hint="eastAsia" w:ascii="宋体" w:hAnsi="宋体" w:cs="宋体"/>
          <w:kern w:val="0"/>
          <w:szCs w:val="21"/>
          <w:lang w:val="en-US" w:eastAsia="zh-CN"/>
        </w:rPr>
        <w:t>10.2 查品质部检验实验室配有温湿度计，但未见环境的监视记录</w:t>
      </w:r>
      <w:r>
        <w:rPr>
          <w:rFonts w:hint="eastAsia" w:ascii="宋体" w:hAnsi="宋体" w:cs="宋体"/>
          <w:bCs/>
          <w:kern w:val="0"/>
          <w:szCs w:val="21"/>
          <w:lang w:val="en-US" w:eastAsia="zh-CN"/>
        </w:rPr>
        <w:t>，不符合GB/T19022-2003标准6.2.3 条款的要求。</w:t>
      </w:r>
    </w:p>
    <w:p>
      <w:pPr>
        <w:widowControl/>
        <w:numPr>
          <w:ilvl w:val="0"/>
          <w:numId w:val="3"/>
        </w:numPr>
        <w:spacing w:line="276" w:lineRule="auto"/>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9</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16-17</w:t>
      </w:r>
      <w:r>
        <w:rPr>
          <w:rFonts w:hint="eastAsia" w:ascii="宋体" w:hAnsi="宋体" w:eastAsia="宋体" w:cs="宋体"/>
          <w:bCs/>
          <w:kern w:val="0"/>
          <w:szCs w:val="21"/>
        </w:rPr>
        <w:t>日对</w:t>
      </w:r>
      <w:r>
        <w:rPr>
          <w:rFonts w:hint="eastAsia" w:ascii="宋体" w:hAnsi="宋体" w:eastAsia="宋体"/>
          <w:szCs w:val="21"/>
          <w:lang w:eastAsia="zh-CN"/>
        </w:rPr>
        <w:t>陕西石竹能源科技有限公司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陕西石竹能源科技有限公司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9"/>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w:t>
      </w:r>
      <w:r>
        <w:rPr>
          <w:rFonts w:hint="eastAsia" w:ascii="宋体" w:hAnsi="宋体" w:eastAsia="宋体" w:cs="Times New Roman"/>
          <w:szCs w:val="21"/>
          <w:lang w:val="en-US" w:eastAsia="zh-CN"/>
        </w:rPr>
        <w:t>管理</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pStyle w:val="10"/>
        <w:widowControl w:val="0"/>
        <w:numPr>
          <w:ilvl w:val="0"/>
          <w:numId w:val="0"/>
        </w:numPr>
        <w:spacing w:before="25" w:after="25"/>
        <w:jc w:val="both"/>
      </w:pPr>
    </w:p>
    <w:p>
      <w:pPr>
        <w:pStyle w:val="10"/>
        <w:widowControl w:val="0"/>
        <w:numPr>
          <w:ilvl w:val="0"/>
          <w:numId w:val="0"/>
        </w:numPr>
        <w:spacing w:before="25" w:after="25"/>
        <w:jc w:val="both"/>
      </w:pPr>
    </w:p>
    <w:p>
      <w:pPr>
        <w:widowControl/>
        <w:spacing w:line="276" w:lineRule="auto"/>
        <w:rPr>
          <w:rFonts w:ascii="宋体" w:hAnsi="宋体" w:eastAsia="宋体" w:cs="宋体"/>
          <w:b/>
          <w:bCs/>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276" w:lineRule="auto"/>
        <w:ind w:right="945"/>
        <w:jc w:val="center"/>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EE965"/>
    <w:multiLevelType w:val="singleLevel"/>
    <w:tmpl w:val="A27EE965"/>
    <w:lvl w:ilvl="0" w:tentative="0">
      <w:start w:val="6"/>
      <w:numFmt w:val="decimal"/>
      <w:lvlText w:val="%1."/>
      <w:lvlJc w:val="left"/>
      <w:pPr>
        <w:tabs>
          <w:tab w:val="left" w:pos="312"/>
        </w:tabs>
      </w:pPr>
    </w:lvl>
  </w:abstractNum>
  <w:abstractNum w:abstractNumId="1">
    <w:nsid w:val="C3CB87CB"/>
    <w:multiLevelType w:val="singleLevel"/>
    <w:tmpl w:val="C3CB87CB"/>
    <w:lvl w:ilvl="0" w:tentative="0">
      <w:start w:val="3"/>
      <w:numFmt w:val="chineseCounting"/>
      <w:suff w:val="nothing"/>
      <w:lvlText w:val="%1、"/>
      <w:lvlJc w:val="left"/>
      <w:rPr>
        <w:rFonts w:hint="eastAsia"/>
      </w:rPr>
    </w:lvl>
  </w:abstractNum>
  <w:abstractNum w:abstractNumId="2">
    <w:nsid w:val="FF8F004C"/>
    <w:multiLevelType w:val="singleLevel"/>
    <w:tmpl w:val="FF8F004C"/>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091E45"/>
    <w:rsid w:val="3A3130B8"/>
    <w:rsid w:val="3BB03290"/>
    <w:rsid w:val="3C3F674D"/>
    <w:rsid w:val="65674987"/>
    <w:rsid w:val="77864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137"/>
    <w:qFormat/>
    <w:uiPriority w:val="0"/>
    <w:rPr>
      <w:rFonts w:ascii="黑体" w:eastAsia="黑体" w:cs="黑体"/>
      <w:sz w:val="20"/>
      <w:szCs w:val="20"/>
    </w:rPr>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TotalTime>
  <ScaleCrop>false</ScaleCrop>
  <LinksUpToDate>false</LinksUpToDate>
  <CharactersWithSpaces>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2020-09-19T07:46:47Z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