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wordWrap w:val="0"/>
        <w:bidi w:val="0"/>
        <w:ind w:right="458" w:rightChars="191"/>
        <w:jc w:val="right"/>
        <w:rPr>
          <w:rFonts w:hint="eastAsia" w:ascii="宋体" w:hAnsi="宋体"/>
          <w:sz w:val="18"/>
        </w:rPr>
      </w:pPr>
      <w:r>
        <w:rPr>
          <w:rFonts w:hint="eastAsia" w:ascii="宋体" w:hAnsi="宋体"/>
          <w:sz w:val="18"/>
        </w:rPr>
        <w:t>编  号：</w:t>
      </w:r>
      <w:bookmarkStart w:id="0" w:name="合同编号"/>
      <w:r>
        <w:rPr>
          <w:sz w:val="20"/>
        </w:rPr>
        <w:t>0070-2018-Q-2020</w:t>
      </w:r>
      <w:bookmarkEnd w:id="0"/>
    </w:p>
    <w:p>
      <w:pPr>
        <w:jc w:val="right"/>
        <w:rPr>
          <w:rFonts w:ascii="宋体" w:hAnsi="宋体"/>
          <w:szCs w:val="2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3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宋体"/>
          <w:b/>
          <w:color w:val="FF0000"/>
          <w:sz w:val="21"/>
        </w:rPr>
      </w:pPr>
      <w:r>
        <w:rPr>
          <w:rFonts w:hint="eastAsia" w:ascii="楷体" w:hAnsi="楷体" w:eastAsia="楷体"/>
          <w:b/>
          <w:color w:val="000000"/>
          <w:sz w:val="32"/>
          <w:szCs w:val="32"/>
        </w:rPr>
        <w:t>受审核方：重庆吉驰科技发展有限公司</w:t>
      </w:r>
    </w:p>
    <w:p>
      <w:pPr>
        <w:snapToGrid w:val="0"/>
        <w:spacing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64" w:firstLineChars="300"/>
        <w:rPr>
          <w:rFonts w:hint="eastAsia"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质量管理体系（QMS）</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50430(第 1 次)</w:t>
      </w:r>
    </w:p>
    <w:p>
      <w:pPr>
        <w:snapToGrid w:val="0"/>
        <w:spacing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Style w:val="9"/>
          <w:rFonts w:hint="eastAsia"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rPr>
          <w:rFonts w:ascii="宋体" w:hAnsi="宋体"/>
          <w:b/>
          <w:color w:val="000000"/>
          <w:sz w:val="26"/>
          <w:szCs w:val="26"/>
        </w:rPr>
      </w:pPr>
    </w:p>
    <w:p>
      <w:pPr>
        <w:rPr>
          <w:rFonts w:ascii="宋体" w:hAns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728" w:type="dxa"/>
            <w:gridSpan w:val="2"/>
            <w:vAlign w:val="center"/>
          </w:tcPr>
          <w:p>
            <w:pPr>
              <w:jc w:val="center"/>
              <w:rPr>
                <w:b/>
                <w:sz w:val="21"/>
                <w:szCs w:val="21"/>
              </w:rPr>
            </w:pPr>
            <w:r>
              <w:rPr>
                <w:b/>
                <w:sz w:val="21"/>
                <w:szCs w:val="21"/>
              </w:rPr>
              <w:t>29.12.00</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w:t>
      </w:r>
      <w:r>
        <w:rPr>
          <w:rFonts w:hint="eastAsia"/>
          <w:b/>
          <w:sz w:val="21"/>
          <w:szCs w:val="21"/>
          <w:u w:val="single"/>
        </w:rPr>
        <w:t>_监督</w:t>
      </w:r>
      <w:r>
        <w:rPr>
          <w:rFonts w:hint="eastAsia"/>
          <w:b/>
          <w:sz w:val="21"/>
          <w:szCs w:val="21"/>
          <w:u w:val="single"/>
          <w:lang w:val="en-US" w:eastAsia="zh-CN"/>
        </w:rPr>
        <w:t>2</w:t>
      </w:r>
      <w:r>
        <w:rPr>
          <w:rFonts w:hint="eastAsia"/>
          <w:b/>
          <w:sz w:val="21"/>
          <w:szCs w:val="21"/>
          <w:u w:val="single"/>
        </w:rPr>
        <w:t>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numPr>
          <w:ilvl w:val="0"/>
          <w:numId w:val="1"/>
        </w:numPr>
        <w:tabs>
          <w:tab w:val="left" w:pos="645"/>
        </w:tabs>
        <w:rPr>
          <w:b/>
          <w:sz w:val="26"/>
          <w:szCs w:val="26"/>
        </w:rPr>
      </w:pPr>
      <w:r>
        <w:rPr>
          <w:rFonts w:hint="eastAsia"/>
          <w:b/>
          <w:sz w:val="26"/>
          <w:szCs w:val="26"/>
        </w:rPr>
        <w:t>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459"/>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ascii="宋体"/>
                <w:b/>
                <w:sz w:val="21"/>
                <w:szCs w:val="22"/>
              </w:rPr>
              <w:t>重庆吉驰科技发展有限公司</w:t>
            </w:r>
            <w:bookmarkEnd w:id="11"/>
          </w:p>
        </w:tc>
        <w:tc>
          <w:tcPr>
            <w:tcW w:w="1459"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713" w:type="dxa"/>
          </w:tcPr>
          <w:p>
            <w:pPr>
              <w:spacing w:line="260" w:lineRule="exact"/>
              <w:rPr>
                <w:rFonts w:hint="eastAsia" w:ascii="宋体" w:eastAsia="宋体"/>
                <w:b/>
                <w:sz w:val="21"/>
                <w:lang w:val="en-US" w:eastAsia="zh-CN"/>
              </w:rPr>
            </w:pPr>
            <w:r>
              <w:rPr>
                <w:rFonts w:hint="eastAsia" w:ascii="宋体"/>
                <w:b/>
                <w:sz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重庆市九龙坡区渝州路51号附10-8-3号</w:t>
            </w:r>
            <w:bookmarkEnd w:id="12"/>
          </w:p>
        </w:tc>
        <w:tc>
          <w:tcPr>
            <w:tcW w:w="1459" w:type="dxa"/>
            <w:vMerge w:val="restart"/>
            <w:vAlign w:val="center"/>
          </w:tcPr>
          <w:p>
            <w:pPr>
              <w:jc w:val="center"/>
              <w:rPr>
                <w:rFonts w:ascii="宋体"/>
                <w:b/>
                <w:sz w:val="21"/>
              </w:rPr>
            </w:pPr>
            <w:r>
              <w:rPr>
                <w:rFonts w:hint="eastAsia" w:ascii="宋体" w:hAnsi="宋体"/>
                <w:b/>
                <w:sz w:val="21"/>
              </w:rPr>
              <w:t>邮编</w:t>
            </w:r>
          </w:p>
        </w:tc>
        <w:tc>
          <w:tcPr>
            <w:tcW w:w="1713" w:type="dxa"/>
          </w:tcPr>
          <w:p>
            <w:pPr>
              <w:rPr>
                <w:rFonts w:ascii="宋体"/>
                <w:b/>
                <w:sz w:val="21"/>
              </w:rPr>
            </w:pPr>
            <w:bookmarkStart w:id="13" w:name="注册邮编"/>
            <w:r>
              <w:rPr>
                <w:rFonts w:ascii="宋体"/>
                <w:b/>
                <w:sz w:val="21"/>
              </w:rPr>
              <w:t>400050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重庆市九龙坡区渝州路51-9号</w:t>
            </w:r>
            <w:bookmarkEnd w:id="14"/>
          </w:p>
        </w:tc>
        <w:tc>
          <w:tcPr>
            <w:tcW w:w="1459" w:type="dxa"/>
            <w:vMerge w:val="continue"/>
            <w:vAlign w:val="center"/>
          </w:tcPr>
          <w:p>
            <w:pPr>
              <w:jc w:val="center"/>
              <w:rPr>
                <w:rFonts w:ascii="宋体"/>
                <w:b/>
                <w:sz w:val="21"/>
              </w:rPr>
            </w:pPr>
          </w:p>
        </w:tc>
        <w:tc>
          <w:tcPr>
            <w:tcW w:w="1713" w:type="dxa"/>
          </w:tcPr>
          <w:p>
            <w:pPr>
              <w:rPr>
                <w:rFonts w:ascii="宋体"/>
                <w:b/>
                <w:sz w:val="21"/>
              </w:rPr>
            </w:pPr>
            <w:bookmarkStart w:id="15" w:name="办公邮编"/>
            <w:r>
              <w:rPr>
                <w:rFonts w:ascii="宋体"/>
                <w:b/>
                <w:sz w:val="21"/>
              </w:rPr>
              <w:t>400050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重庆市九龙坡区渝州路51-9号</w:t>
            </w:r>
            <w:bookmarkEnd w:id="16"/>
          </w:p>
        </w:tc>
        <w:tc>
          <w:tcPr>
            <w:tcW w:w="1459" w:type="dxa"/>
            <w:vMerge w:val="continue"/>
            <w:vAlign w:val="center"/>
          </w:tcPr>
          <w:p>
            <w:pPr>
              <w:jc w:val="center"/>
              <w:rPr>
                <w:rFonts w:ascii="宋体"/>
                <w:b/>
                <w:sz w:val="21"/>
              </w:rPr>
            </w:pPr>
          </w:p>
        </w:tc>
        <w:tc>
          <w:tcPr>
            <w:tcW w:w="1713" w:type="dxa"/>
          </w:tcPr>
          <w:p>
            <w:pPr>
              <w:rPr>
                <w:rFonts w:ascii="宋体"/>
                <w:b/>
                <w:sz w:val="21"/>
              </w:rPr>
            </w:pPr>
            <w:bookmarkStart w:id="17" w:name="生产邮编"/>
            <w:r>
              <w:rPr>
                <w:rFonts w:ascii="宋体"/>
                <w:b/>
                <w:sz w:val="21"/>
              </w:rPr>
              <w:t>400050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张代维</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18623136351</w:t>
            </w:r>
            <w:bookmarkEnd w:id="19"/>
          </w:p>
        </w:tc>
        <w:tc>
          <w:tcPr>
            <w:tcW w:w="1459" w:type="dxa"/>
            <w:vAlign w:val="center"/>
          </w:tcPr>
          <w:p>
            <w:pPr>
              <w:jc w:val="center"/>
              <w:rPr>
                <w:rFonts w:ascii="宋体"/>
                <w:b/>
                <w:sz w:val="21"/>
              </w:rPr>
            </w:pPr>
            <w:r>
              <w:rPr>
                <w:rFonts w:hint="eastAsia" w:ascii="宋体" w:hAnsi="宋体"/>
                <w:b/>
                <w:sz w:val="21"/>
              </w:rPr>
              <w:t>传真</w:t>
            </w:r>
          </w:p>
        </w:tc>
        <w:tc>
          <w:tcPr>
            <w:tcW w:w="1713"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陈渝</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459" w:type="dxa"/>
            <w:vAlign w:val="center"/>
          </w:tcPr>
          <w:p>
            <w:pPr>
              <w:jc w:val="center"/>
              <w:rPr>
                <w:rFonts w:ascii="宋体" w:hAnsi="宋体"/>
                <w:b/>
                <w:sz w:val="21"/>
                <w:szCs w:val="21"/>
              </w:rPr>
            </w:pPr>
            <w:r>
              <w:rPr>
                <w:rFonts w:hint="eastAsia" w:ascii="宋体" w:hAnsi="宋体"/>
                <w:b/>
                <w:sz w:val="21"/>
                <w:szCs w:val="21"/>
              </w:rPr>
              <w:t>管理者代表</w:t>
            </w:r>
          </w:p>
        </w:tc>
        <w:tc>
          <w:tcPr>
            <w:tcW w:w="1713" w:type="dxa"/>
          </w:tcPr>
          <w:p>
            <w:pPr>
              <w:rPr>
                <w:rFonts w:ascii="宋体"/>
                <w:b/>
                <w:sz w:val="21"/>
              </w:rPr>
            </w:pPr>
            <w:bookmarkStart w:id="22" w:name="管理者代表"/>
            <w:r>
              <w:rPr>
                <w:rFonts w:ascii="宋体"/>
                <w:b/>
                <w:sz w:val="21"/>
              </w:rPr>
              <w:t>张代维</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2020年09月15日 上午至2020年09月15日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审核范围"/>
            <w:bookmarkStart w:id="26" w:name="QJ勾选Add1"/>
            <w:r>
              <w:rPr>
                <w:sz w:val="20"/>
              </w:rPr>
              <w:t>计算机软硬件、电气设备及配件、通信设备及配件、安防监控设备及配件、消防器材及设备、办公用品及设备、管道及配件、五金（钢铁材料、建筑五金）、交电（电线、电缆）、电力工器具、劳动防护用品、化工产品（油漆、胶水）的销售 .</w:t>
            </w:r>
            <w:bookmarkEnd w:id="25"/>
            <w:r>
              <w:rPr>
                <w:rFonts w:hint="eastAsia" w:ascii="宋体" w:hAnsi="宋体"/>
                <w:b/>
                <w:sz w:val="21"/>
                <w:szCs w:val="21"/>
              </w:rPr>
              <w:t>□</w:t>
            </w:r>
            <w:bookmarkEnd w:id="26"/>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7" w:name="E勾选Add1"/>
            <w:r>
              <w:rPr>
                <w:rFonts w:hint="eastAsia" w:ascii="宋体" w:hAnsi="宋体"/>
                <w:b/>
                <w:sz w:val="21"/>
                <w:szCs w:val="21"/>
              </w:rPr>
              <w:t>□</w:t>
            </w:r>
            <w:bookmarkEnd w:id="27"/>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8" w:name="S勾选Add2"/>
            <w:r>
              <w:rPr>
                <w:rFonts w:hint="eastAsia" w:ascii="宋体" w:hAnsi="宋体"/>
                <w:b/>
                <w:sz w:val="21"/>
                <w:szCs w:val="21"/>
              </w:rPr>
              <w:t>□</w:t>
            </w:r>
            <w:bookmarkEnd w:id="28"/>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9" w:name="专业代码"/>
            <w:r>
              <w:rPr>
                <w:rFonts w:ascii="宋体" w:hAnsi="宋体"/>
                <w:b/>
                <w:sz w:val="21"/>
                <w:szCs w:val="21"/>
              </w:rPr>
              <w:t>29.12.00</w:t>
            </w:r>
            <w:bookmarkEnd w:id="29"/>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hAnsi="宋体"/>
                <w:b/>
                <w:sz w:val="21"/>
                <w:szCs w:val="22"/>
              </w:rPr>
              <w:t>2021-0</w:t>
            </w:r>
            <w:r>
              <w:rPr>
                <w:rFonts w:hint="eastAsia" w:ascii="宋体" w:hAnsi="宋体"/>
                <w:b/>
                <w:sz w:val="21"/>
                <w:szCs w:val="22"/>
                <w:lang w:val="en-US" w:eastAsia="zh-CN"/>
              </w:rPr>
              <w:t>7</w:t>
            </w:r>
            <w:r>
              <w:rPr>
                <w:rFonts w:hint="eastAsia" w:ascii="宋体" w:hAnsi="宋体"/>
                <w:b/>
                <w:sz w:val="21"/>
                <w:szCs w:val="22"/>
              </w:rPr>
              <w:t>-</w:t>
            </w:r>
            <w:r>
              <w:rPr>
                <w:rFonts w:hint="eastAsia" w:ascii="宋体" w:hAnsi="宋体"/>
                <w:b/>
                <w:sz w:val="21"/>
                <w:szCs w:val="22"/>
                <w:lang w:val="en-US" w:eastAsia="zh-CN"/>
              </w:rPr>
              <w:t>29</w:t>
            </w:r>
          </w:p>
        </w:tc>
        <w:tc>
          <w:tcPr>
            <w:tcW w:w="1459"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713" w:type="dxa"/>
          </w:tcPr>
          <w:p>
            <w:pPr>
              <w:spacing w:line="260" w:lineRule="exact"/>
              <w:rPr>
                <w:rFonts w:ascii="宋体"/>
                <w:b/>
                <w:sz w:val="21"/>
              </w:rPr>
            </w:pPr>
            <w:r>
              <w:rPr>
                <w:rFonts w:hint="eastAsia"/>
                <w:b/>
                <w:sz w:val="20"/>
              </w:rPr>
              <w:t>2019年</w:t>
            </w:r>
            <w:r>
              <w:rPr>
                <w:rFonts w:hint="eastAsia"/>
                <w:b/>
                <w:sz w:val="20"/>
                <w:lang w:val="en-US" w:eastAsia="zh-CN"/>
              </w:rPr>
              <w:t>7</w:t>
            </w:r>
            <w:r>
              <w:rPr>
                <w:rFonts w:hint="eastAsia"/>
                <w:b/>
                <w:sz w:val="20"/>
              </w:rPr>
              <w:t>月</w:t>
            </w:r>
            <w:r>
              <w:rPr>
                <w:rFonts w:hint="eastAsia"/>
                <w:b/>
                <w:sz w:val="20"/>
                <w:lang w:val="en-US" w:eastAsia="zh-CN"/>
              </w:rPr>
              <w:t>1</w:t>
            </w:r>
            <w:r>
              <w:rPr>
                <w:rFonts w:hint="eastAsia"/>
                <w:b/>
                <w:sz w:val="20"/>
              </w:rPr>
              <w:t>日</w:t>
            </w:r>
          </w:p>
        </w:tc>
      </w:tr>
    </w:tbl>
    <w:p>
      <w:pPr>
        <w:numPr>
          <w:ilvl w:val="0"/>
          <w:numId w:val="0"/>
        </w:numPr>
        <w:tabs>
          <w:tab w:val="left" w:pos="645"/>
        </w:tabs>
        <w:rPr>
          <w:b/>
          <w:sz w:val="26"/>
          <w:szCs w:val="26"/>
        </w:rPr>
      </w:pPr>
    </w:p>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01</w:t>
      </w:r>
      <w:r>
        <w:rPr>
          <w:rFonts w:hint="eastAsia" w:ascii="宋体" w:hAnsi="宋体"/>
          <w:b/>
          <w:sz w:val="21"/>
          <w:szCs w:val="21"/>
        </w:rPr>
        <w:t>日至2020年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15</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80" w:firstLineChars="200"/>
              <w:rPr>
                <w:rFonts w:ascii="宋体" w:hAnsi="宋体"/>
                <w:b/>
                <w:sz w:val="21"/>
                <w:szCs w:val="21"/>
              </w:rPr>
            </w:pPr>
            <w:r>
              <w:rPr>
                <w:rFonts w:hint="eastAsia" w:ascii="宋体" w:hAnsi="宋体"/>
                <w:szCs w:val="21"/>
                <w:lang w:eastAsia="zh-CN"/>
              </w:rPr>
              <w:t>重庆吉驰科技发展有限公司</w:t>
            </w:r>
            <w:r>
              <w:rPr>
                <w:rFonts w:hint="eastAsia" w:ascii="宋体" w:hAnsi="宋体"/>
                <w:szCs w:val="21"/>
              </w:rPr>
              <w:t>是一家专业从</w:t>
            </w:r>
            <w:r>
              <w:rPr>
                <w:rFonts w:hint="eastAsia" w:ascii="宋体" w:hAnsi="宋体"/>
                <w:szCs w:val="21"/>
                <w:lang w:eastAsia="zh-CN"/>
              </w:rPr>
              <w:t>事</w:t>
            </w:r>
            <w:r>
              <w:rPr>
                <w:rFonts w:ascii="宋体" w:hAnsi="宋体" w:cs="宋体"/>
                <w:kern w:val="0"/>
                <w:szCs w:val="21"/>
              </w:rPr>
              <w:t>计算机软硬件、电气设备及配件、通信设备及配件、安防监控设备及配件、消防器材及设备、办公用品及设备、管道及配件、五金（钢铁材料、建筑五金）、交电（电线、电缆）、电力工器具、劳动防护用品、化工产品（油漆、胶水）的销售</w:t>
            </w:r>
            <w:r>
              <w:rPr>
                <w:rFonts w:hint="eastAsia" w:ascii="宋体" w:hAnsi="宋体"/>
                <w:szCs w:val="21"/>
              </w:rPr>
              <w:t>的企业。产品主要运用到</w:t>
            </w:r>
            <w:r>
              <w:rPr>
                <w:rFonts w:hint="eastAsia" w:ascii="宋体" w:hAnsi="宋体"/>
                <w:szCs w:val="21"/>
                <w:lang w:eastAsia="zh-CN"/>
              </w:rPr>
              <w:t>建筑、燃气、国网</w:t>
            </w:r>
            <w:r>
              <w:rPr>
                <w:rFonts w:hint="eastAsia" w:ascii="宋体" w:hAnsi="宋体"/>
                <w:szCs w:val="21"/>
              </w:rPr>
              <w:t>等领域。现有员工数</w:t>
            </w:r>
            <w:r>
              <w:rPr>
                <w:rFonts w:hint="eastAsia" w:ascii="宋体" w:hAnsi="宋体"/>
                <w:szCs w:val="21"/>
                <w:lang w:val="en-US" w:eastAsia="zh-CN"/>
              </w:rPr>
              <w:t>8</w:t>
            </w:r>
            <w:r>
              <w:rPr>
                <w:rFonts w:hint="eastAsia" w:ascii="宋体" w:hAnsi="宋体"/>
                <w:szCs w:val="21"/>
              </w:rPr>
              <w:t>人，经营状况良好。组织对内外部因素、相关方需求和期望进行了充分的识别，策划和实施有效。确定了体系的边界，基本适用。管理体系8.3不适用，理由合理。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360" w:lineRule="auto"/>
              <w:jc w:val="left"/>
              <w:rPr>
                <w:rFonts w:ascii="宋体" w:hAnsi="宋体"/>
                <w:b/>
                <w:sz w:val="21"/>
                <w:szCs w:val="21"/>
              </w:rPr>
            </w:pPr>
            <w:r>
              <w:rPr>
                <w:rFonts w:hint="eastAsia" w:ascii="宋体" w:hAnsi="宋体" w:cs="宋体"/>
                <w:color w:val="000000"/>
                <w:sz w:val="21"/>
                <w:szCs w:val="21"/>
              </w:rPr>
              <w:t>“</w:t>
            </w:r>
            <w:r>
              <w:rPr>
                <w:rFonts w:hint="eastAsia" w:ascii="宋体" w:hAnsi="宋体" w:cs="宋体"/>
                <w:sz w:val="21"/>
                <w:szCs w:val="21"/>
              </w:rPr>
              <w:t>质量为本、信誉至上、顾客满意、持续改进</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ascii="宋体" w:hAnsi="宋体"/>
                <w:b/>
                <w:sz w:val="21"/>
                <w:szCs w:val="21"/>
              </w:rPr>
            </w:pPr>
            <w:r>
              <w:rPr>
                <w:rFonts w:hint="eastAsia" w:ascii="宋体" w:hAnsi="宋体"/>
                <w:b/>
                <w:sz w:val="21"/>
                <w:szCs w:val="21"/>
              </w:rPr>
              <w:t>风险识别与控制策划</w:t>
            </w:r>
          </w:p>
          <w:p>
            <w:pPr>
              <w:spacing w:line="280" w:lineRule="exact"/>
              <w:ind w:firstLine="420" w:firstLineChars="200"/>
              <w:rPr>
                <w:rFonts w:ascii="宋体" w:hAnsi="宋体"/>
                <w:b/>
                <w:sz w:val="21"/>
                <w:szCs w:val="21"/>
              </w:rPr>
            </w:pPr>
            <w:r>
              <w:rPr>
                <w:rFonts w:hint="eastAsia" w:ascii="宋体" w:hAnsi="宋体" w:cs="宋体"/>
                <w:color w:val="000000"/>
                <w:sz w:val="21"/>
                <w:szCs w:val="21"/>
              </w:rPr>
              <w:t>公司了建立了风险和机遇应对措施的管控文件《风险和机遇的应对控制程序》，并在体系运行中加以应用，符合标准要求。从现场及资料确认：主要风险和机遇的应对措施得当，应对效果基本满足要求。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300" w:lineRule="exact"/>
              <w:ind w:left="0" w:leftChars="0" w:firstLine="0" w:firstLineChars="0"/>
              <w:rPr>
                <w:rFonts w:hint="eastAsia" w:ascii="宋体" w:hAnsi="宋体"/>
                <w:b/>
                <w:sz w:val="21"/>
                <w:szCs w:val="21"/>
              </w:rPr>
            </w:pPr>
            <w:r>
              <w:rPr>
                <w:rFonts w:ascii="宋体" w:hAnsi="宋体"/>
                <w:b/>
                <w:sz w:val="21"/>
                <w:szCs w:val="21"/>
              </w:rPr>
              <w:t>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rPr>
                <w:rFonts w:hint="eastAsia" w:ascii="宋体" w:hAnsi="宋体"/>
                <w:b/>
                <w:sz w:val="21"/>
                <w:szCs w:val="21"/>
                <w:lang w:val="en-US" w:eastAsia="zh-CN"/>
              </w:rPr>
            </w:pPr>
            <w:r>
              <w:rPr>
                <w:rFonts w:hint="eastAsia" w:ascii="宋体" w:hAnsi="宋体"/>
                <w:b/>
                <w:sz w:val="21"/>
                <w:szCs w:val="21"/>
                <w:lang w:val="en-US" w:eastAsia="zh-CN"/>
              </w:rPr>
              <w:t>QMS范围：</w:t>
            </w:r>
            <w:r>
              <w:rPr>
                <w:rFonts w:hint="eastAsia" w:ascii="宋体" w:hAnsi="宋体" w:cs="宋体"/>
                <w:color w:val="000000"/>
                <w:sz w:val="21"/>
                <w:szCs w:val="21"/>
              </w:rPr>
              <w:t xml:space="preserve">计算机软硬件、电气设备及配件、通信设备及配件、安防监控设备及配件、消防器材及设备、办公用品及设备、管道及配件、五金（钢铁材料、建筑五金）、交电（电线、电缆）、电力工器具、劳动防护用品、化工产品（油漆、胶水）的销售  </w:t>
            </w:r>
          </w:p>
          <w:p>
            <w:pPr>
              <w:tabs>
                <w:tab w:val="left" w:pos="540"/>
              </w:tabs>
              <w:spacing w:line="300" w:lineRule="exact"/>
              <w:ind w:left="211" w:hanging="211" w:hangingChars="100"/>
              <w:rPr>
                <w:rFonts w:hint="eastAsia" w:ascii="宋体" w:hAnsi="宋体"/>
                <w:b/>
                <w:sz w:val="21"/>
                <w:szCs w:val="21"/>
              </w:rPr>
            </w:pPr>
            <w:r>
              <w:rPr>
                <w:rFonts w:hint="eastAsia" w:ascii="宋体" w:hAnsi="宋体"/>
                <w:b/>
                <w:sz w:val="21"/>
                <w:szCs w:val="21"/>
              </w:rPr>
              <w:t>质量管理体系过程有：</w:t>
            </w:r>
          </w:p>
          <w:p>
            <w:pPr>
              <w:tabs>
                <w:tab w:val="left" w:pos="540"/>
              </w:tabs>
              <w:spacing w:line="300" w:lineRule="exact"/>
              <w:ind w:left="241" w:hanging="210" w:hangingChars="100"/>
              <w:rPr>
                <w:rFonts w:hint="eastAsia" w:ascii="宋体" w:hAnsi="宋体" w:cs="宋体"/>
                <w:color w:val="000000"/>
                <w:sz w:val="21"/>
                <w:szCs w:val="21"/>
              </w:rPr>
            </w:pPr>
            <w:r>
              <w:rPr>
                <w:rFonts w:hint="eastAsia" w:ascii="宋体" w:hAnsi="宋体" w:cs="宋体"/>
                <w:color w:val="000000"/>
                <w:sz w:val="21"/>
                <w:szCs w:val="21"/>
              </w:rPr>
              <w:t>确定顾客群体----商务洽谈----签订合同-----采购产品----产品交付----售后服务；</w:t>
            </w:r>
          </w:p>
          <w:p>
            <w:pPr>
              <w:rPr>
                <w:rFonts w:hint="eastAsia" w:ascii="宋体" w:hAnsi="宋体"/>
                <w:szCs w:val="21"/>
                <w:highlight w:val="none"/>
                <w:lang w:eastAsia="zh-CN"/>
              </w:rPr>
            </w:pPr>
            <w:r>
              <w:rPr>
                <w:rFonts w:hint="eastAsia" w:ascii="宋体" w:hAnsi="宋体"/>
                <w:szCs w:val="21"/>
                <w:highlight w:val="none"/>
                <w:lang w:eastAsia="zh-CN"/>
              </w:rPr>
              <w:t>需确认/特殊过程：销售服务过程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8.3</w:t>
            </w:r>
            <w:r>
              <w:rPr>
                <w:rFonts w:hint="eastAsia" w:ascii="宋体" w:hAnsi="宋体"/>
                <w:b/>
                <w:sz w:val="21"/>
                <w:szCs w:val="21"/>
              </w:rPr>
              <w:t xml:space="preserve">    删减理由：</w:t>
            </w:r>
            <w:r>
              <w:rPr>
                <w:rFonts w:hint="eastAsia" w:ascii="宋体" w:hAnsi="宋体" w:cs="宋体"/>
                <w:color w:val="000000"/>
                <w:szCs w:val="21"/>
              </w:rPr>
              <w:t>按照顾客的购买要求出售商品，不需要进一步细化顾客的要求，整个销售过程不涉及设计开发。故GB/T19001-2016标准8.3条款不适用，对于该条款的不适用不影响组织向顾客提供合格产品及满足相关法律法规要求的能力和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4"/>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4"/>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服务□环境因素□危险源，☑确定□未确定 法律法规要求的具体条款，</w:t>
            </w:r>
          </w:p>
          <w:p>
            <w:pPr>
              <w:pStyle w:val="14"/>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w:t>
            </w:r>
            <w:r>
              <w:rPr>
                <w:rFonts w:hint="eastAsia" w:ascii="宋体" w:hAnsi="宋体" w:eastAsia="宋体" w:cs="宋体"/>
                <w:sz w:val="21"/>
                <w:szCs w:val="21"/>
              </w:rPr>
              <w:t>201</w:t>
            </w:r>
            <w:r>
              <w:rPr>
                <w:rFonts w:hint="eastAsia" w:ascii="宋体" w:hAnsi="宋体" w:eastAsia="宋体" w:cs="宋体"/>
                <w:sz w:val="21"/>
                <w:szCs w:val="21"/>
                <w:lang w:val="en-US" w:eastAsia="zh-CN"/>
              </w:rPr>
              <w:t>8</w:t>
            </w:r>
            <w:r>
              <w:rPr>
                <w:rFonts w:hint="eastAsia" w:ascii="宋体" w:hAnsi="宋体" w:eastAsia="宋体" w:cs="宋体"/>
                <w:sz w:val="21"/>
                <w:szCs w:val="21"/>
              </w:rPr>
              <w:t>年</w:t>
            </w:r>
            <w:r>
              <w:rPr>
                <w:rFonts w:hint="eastAsia" w:ascii="宋体" w:hAnsi="宋体" w:eastAsia="宋体" w:cs="宋体"/>
                <w:sz w:val="21"/>
                <w:szCs w:val="21"/>
                <w:lang w:val="en-US" w:eastAsia="zh-CN"/>
              </w:rPr>
              <w:t>2</w:t>
            </w:r>
            <w:r>
              <w:rPr>
                <w:rFonts w:hint="eastAsia" w:ascii="宋体" w:hAnsi="宋体" w:eastAsia="宋体" w:cs="宋体"/>
                <w:sz w:val="21"/>
                <w:szCs w:val="21"/>
              </w:rPr>
              <w:t>月1日</w:t>
            </w:r>
            <w:r>
              <w:rPr>
                <w:rFonts w:hint="eastAsia" w:ascii="宋体" w:hAnsi="宋体" w:cs="宋体"/>
                <w:sz w:val="21"/>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w:t>
            </w:r>
            <w:r>
              <w:rPr>
                <w:rFonts w:hint="eastAsia" w:ascii="宋体" w:hAnsi="宋体" w:cs="宋体"/>
                <w:sz w:val="21"/>
                <w:szCs w:val="21"/>
                <w:lang w:eastAsia="zh-CN"/>
              </w:rPr>
              <w:t>销售</w:t>
            </w:r>
            <w:r>
              <w:rPr>
                <w:rFonts w:hint="eastAsia" w:ascii="宋体" w:hAnsi="宋体" w:cs="宋体"/>
                <w:sz w:val="21"/>
                <w:szCs w:val="21"/>
              </w:rPr>
              <w:t>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ind w:firstLine="402" w:firstLineChars="200"/>
              <w:rPr>
                <w:rFonts w:ascii="宋体" w:hAnsi="宋体"/>
                <w:b/>
                <w:sz w:val="21"/>
                <w:szCs w:val="21"/>
              </w:rPr>
            </w:pPr>
            <w:r>
              <w:rPr>
                <w:rFonts w:hint="eastAsia" w:ascii="宋体"/>
                <w:b/>
                <w:color w:val="000000"/>
                <w:sz w:val="20"/>
              </w:rPr>
              <w:t xml:space="preserve"> </w:t>
            </w:r>
            <w:r>
              <w:rPr>
                <w:rFonts w:hint="eastAsia" w:ascii="宋体" w:hAnsi="宋体" w:cs="宋体"/>
                <w:color w:val="000000"/>
                <w:sz w:val="21"/>
                <w:szCs w:val="21"/>
              </w:rPr>
              <w:t>办公场所面积</w:t>
            </w:r>
            <w:r>
              <w:rPr>
                <w:rFonts w:hint="eastAsia" w:ascii="宋体" w:hAnsi="宋体" w:cs="宋体"/>
                <w:color w:val="000000"/>
                <w:sz w:val="21"/>
                <w:szCs w:val="21"/>
                <w:lang w:val="en-US" w:eastAsia="zh-CN"/>
              </w:rPr>
              <w:t>5</w:t>
            </w:r>
            <w:r>
              <w:rPr>
                <w:rFonts w:hint="eastAsia" w:ascii="宋体" w:hAnsi="宋体" w:cs="宋体"/>
                <w:color w:val="000000"/>
                <w:sz w:val="21"/>
                <w:szCs w:val="21"/>
              </w:rPr>
              <w:t>0平方米左右.</w:t>
            </w:r>
            <w:r>
              <w:rPr>
                <w:rFonts w:hint="eastAsia" w:ascii="宋体" w:hAnsi="宋体" w:cs="宋体"/>
                <w:sz w:val="21"/>
                <w:szCs w:val="21"/>
              </w:rPr>
              <w:t>主要</w:t>
            </w:r>
            <w:r>
              <w:rPr>
                <w:rFonts w:hint="eastAsia" w:ascii="宋体" w:hAnsi="宋体" w:cs="宋体"/>
                <w:sz w:val="21"/>
                <w:szCs w:val="21"/>
                <w:lang w:eastAsia="zh-CN"/>
              </w:rPr>
              <w:t>经营</w:t>
            </w:r>
            <w:r>
              <w:rPr>
                <w:rFonts w:hint="eastAsia" w:ascii="宋体" w:hAnsi="宋体" w:cs="宋体"/>
                <w:sz w:val="21"/>
                <w:szCs w:val="21"/>
              </w:rPr>
              <w:t>设备包括</w:t>
            </w:r>
            <w:r>
              <w:rPr>
                <w:rFonts w:hint="eastAsia" w:ascii="宋体" w:hAnsi="宋体" w:cs="宋体"/>
                <w:color w:val="000000"/>
                <w:sz w:val="21"/>
                <w:szCs w:val="21"/>
              </w:rPr>
              <w:t>：电脑、打印机、空调</w:t>
            </w:r>
            <w:r>
              <w:rPr>
                <w:rFonts w:hint="eastAsia" w:ascii="宋体" w:hAnsi="宋体" w:cs="宋体"/>
                <w:color w:val="000000"/>
                <w:sz w:val="21"/>
                <w:szCs w:val="21"/>
                <w:lang w:eastAsia="zh-CN"/>
              </w:rPr>
              <w:t>、办公耗材</w:t>
            </w:r>
            <w:r>
              <w:rPr>
                <w:rFonts w:hint="eastAsia" w:ascii="宋体" w:hAnsi="宋体"/>
                <w:sz w:val="21"/>
                <w:szCs w:val="21"/>
              </w:rPr>
              <w:t>等</w:t>
            </w:r>
            <w:r>
              <w:rPr>
                <w:rFonts w:hint="eastAsia" w:ascii="宋体" w:hAnsi="宋体" w:cs="宋体"/>
                <w:color w:val="000000"/>
                <w:sz w:val="21"/>
                <w:szCs w:val="21"/>
              </w:rPr>
              <w:t>，可以</w:t>
            </w:r>
            <w:r>
              <w:rPr>
                <w:rFonts w:hint="eastAsia" w:ascii="宋体" w:hAnsi="宋体" w:cs="宋体"/>
                <w:sz w:val="21"/>
                <w:szCs w:val="21"/>
              </w:rPr>
              <w:t>满足</w:t>
            </w:r>
            <w:r>
              <w:rPr>
                <w:rFonts w:hint="eastAsia" w:ascii="宋体" w:hAnsi="宋体" w:cs="宋体"/>
                <w:sz w:val="21"/>
                <w:szCs w:val="21"/>
                <w:lang w:eastAsia="zh-CN"/>
              </w:rPr>
              <w:t>产品销售</w:t>
            </w:r>
            <w:r>
              <w:rPr>
                <w:rFonts w:hint="eastAsia" w:ascii="宋体" w:hAnsi="宋体" w:cs="宋体"/>
                <w:sz w:val="21"/>
                <w:szCs w:val="21"/>
              </w:rPr>
              <w:t>需要。</w:t>
            </w:r>
            <w:r>
              <w:rPr>
                <w:rFonts w:hint="eastAsia" w:ascii="宋体" w:hAnsi="宋体" w:cs="宋体"/>
                <w:sz w:val="21"/>
                <w:szCs w:val="21"/>
                <w:lang w:eastAsia="zh-CN"/>
              </w:rPr>
              <w:t>办公室</w:t>
            </w:r>
            <w:r>
              <w:rPr>
                <w:rFonts w:hint="eastAsia" w:ascii="宋体" w:hAnsi="宋体" w:cs="宋体"/>
                <w:sz w:val="21"/>
                <w:szCs w:val="21"/>
              </w:rPr>
              <w:t>对设备按月方式进行点检维护保养，并实施</w:t>
            </w:r>
            <w:r>
              <w:rPr>
                <w:rFonts w:hint="eastAsia" w:ascii="宋体" w:hAnsi="宋体" w:cs="宋体"/>
                <w:color w:val="000000"/>
                <w:sz w:val="21"/>
                <w:szCs w:val="21"/>
              </w:rPr>
              <w:t>。特种设备：</w:t>
            </w:r>
            <w:r>
              <w:rPr>
                <w:rFonts w:hint="eastAsia" w:ascii="宋体" w:hAnsi="宋体"/>
                <w:sz w:val="21"/>
                <w:szCs w:val="21"/>
                <w:lang w:eastAsia="zh-CN"/>
              </w:rPr>
              <w:t>无</w:t>
            </w:r>
            <w:r>
              <w:rPr>
                <w:rFonts w:hint="eastAsia" w:ascii="宋体" w:hAnsi="宋体" w:cs="宋体"/>
                <w:color w:val="000000"/>
                <w:sz w:val="21"/>
                <w:szCs w:val="21"/>
              </w:rPr>
              <w:t>。产品运输交由物流公司</w:t>
            </w:r>
            <w:r>
              <w:rPr>
                <w:rFonts w:hint="eastAsia" w:ascii="宋体" w:hAnsi="宋体" w:cs="宋体"/>
                <w:color w:val="000000"/>
                <w:sz w:val="21"/>
                <w:szCs w:val="21"/>
                <w:lang w:eastAsia="zh-CN"/>
              </w:rPr>
              <w:t>或自己运输的形式</w:t>
            </w:r>
            <w:r>
              <w:rPr>
                <w:rFonts w:hint="eastAsia" w:ascii="宋体" w:hAnsi="宋体" w:cs="宋体"/>
                <w:color w:val="000000"/>
                <w:sz w:val="21"/>
                <w:szCs w:val="21"/>
              </w:rPr>
              <w:t>进行，公司未建立信息管理系统用于生产和服务。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rPr>
              <w:t>办公场地及生产场所内设备布置合理，通道畅通，照明设施齐全，均配备了消防设施等设施。办公室明亮，作业场所光线较充足。每月由</w:t>
            </w:r>
            <w:r>
              <w:rPr>
                <w:rFonts w:hint="eastAsia" w:ascii="宋体" w:hAnsi="宋体" w:cs="宋体"/>
                <w:sz w:val="21"/>
                <w:szCs w:val="21"/>
                <w:lang w:eastAsia="zh-CN"/>
              </w:rPr>
              <w:t>办公室</w:t>
            </w:r>
            <w:r>
              <w:rPr>
                <w:rFonts w:hint="eastAsia" w:ascii="宋体" w:hAnsi="宋体" w:cs="宋体"/>
                <w:sz w:val="21"/>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400" w:lineRule="atLeast"/>
              <w:ind w:firstLine="420" w:firstLineChars="200"/>
              <w:rPr>
                <w:rFonts w:hint="default" w:ascii="宋体" w:hAnsi="宋体" w:eastAsia="宋体"/>
                <w:b/>
                <w:sz w:val="21"/>
                <w:szCs w:val="21"/>
                <w:lang w:val="en-US" w:eastAsia="zh-CN"/>
              </w:rPr>
            </w:pPr>
            <w:r>
              <w:rPr>
                <w:rFonts w:hint="eastAsia" w:ascii="宋体" w:hAnsi="宋体" w:cs="宋体"/>
                <w:color w:val="000000"/>
                <w:sz w:val="21"/>
                <w:szCs w:val="21"/>
              </w:rPr>
              <w:t>公司只对名称、规格型号、外观、质量证明等进行验证；</w:t>
            </w:r>
            <w:r>
              <w:rPr>
                <w:rFonts w:hint="eastAsia" w:ascii="宋体" w:hAnsi="宋体" w:cs="宋体"/>
                <w:color w:val="000000"/>
                <w:sz w:val="21"/>
                <w:szCs w:val="21"/>
                <w:lang w:eastAsia="zh-CN"/>
              </w:rPr>
              <w:t>产品</w:t>
            </w:r>
            <w:r>
              <w:rPr>
                <w:rFonts w:hint="eastAsia" w:ascii="宋体" w:hAnsi="宋体" w:cs="宋体"/>
                <w:color w:val="000000"/>
                <w:sz w:val="21"/>
                <w:szCs w:val="21"/>
              </w:rPr>
              <w:t>质量特性由供方提供，故公司无监视和测量设备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ind w:firstLine="420" w:firstLineChars="200"/>
              <w:rPr>
                <w:rFonts w:hint="eastAsia" w:ascii="宋体" w:hAnsi="宋体" w:eastAsia="宋体"/>
                <w:b/>
                <w:sz w:val="21"/>
                <w:szCs w:val="21"/>
                <w:lang w:eastAsia="zh-CN"/>
              </w:rPr>
            </w:pPr>
            <w:r>
              <w:rPr>
                <w:rFonts w:hint="eastAsia" w:ascii="宋体" w:hAnsi="宋体" w:cs="宋体"/>
                <w:color w:val="000000"/>
                <w:sz w:val="21"/>
                <w:szCs w:val="21"/>
              </w:rPr>
              <w:t>公司在体系文件中，规定了公司各管理层次（如质量职能部门）和在各阶段对产品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QMS关键工序(过程)：</w:t>
            </w:r>
            <w:r>
              <w:rPr>
                <w:rFonts w:hint="eastAsia" w:ascii="宋体" w:hAnsi="宋体" w:cs="宋体"/>
                <w:color w:val="000000"/>
                <w:sz w:val="21"/>
                <w:szCs w:val="21"/>
                <w:lang w:eastAsia="zh-CN"/>
              </w:rPr>
              <w:t>销售服务过程</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特殊过程：</w:t>
            </w:r>
            <w:r>
              <w:rPr>
                <w:rFonts w:hint="eastAsia" w:ascii="宋体" w:hAnsi="宋体" w:cs="宋体"/>
                <w:color w:val="000000"/>
                <w:sz w:val="21"/>
                <w:szCs w:val="21"/>
                <w:lang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60" w:lineRule="auto"/>
              <w:ind w:firstLine="210" w:firstLineChars="100"/>
              <w:rPr>
                <w:rFonts w:ascii="宋体" w:hAnsi="宋体" w:cs="宋体"/>
                <w:color w:val="000000"/>
                <w:sz w:val="21"/>
                <w:szCs w:val="21"/>
              </w:rPr>
            </w:pPr>
            <w:r>
              <w:rPr>
                <w:rFonts w:hint="eastAsia" w:ascii="宋体" w:hAnsi="宋体" w:cs="宋体"/>
                <w:color w:val="000000"/>
                <w:sz w:val="21"/>
                <w:szCs w:val="21"/>
              </w:rPr>
              <w:t>制定并实施了产品检验控制规定，规定了公司各管理层次和部门在各阶段对产品服务质量实施检查与验收的管理要求。内容基本具备全面性、系统性及可操作性。质量检查与验收均在出</w:t>
            </w:r>
            <w:r>
              <w:rPr>
                <w:rFonts w:hint="eastAsia" w:ascii="宋体" w:hAnsi="宋体" w:cs="宋体"/>
                <w:color w:val="000000"/>
                <w:sz w:val="21"/>
                <w:szCs w:val="21"/>
                <w:lang w:eastAsia="zh-CN"/>
              </w:rPr>
              <w:t>库</w:t>
            </w:r>
            <w:r>
              <w:rPr>
                <w:rFonts w:hint="eastAsia" w:ascii="宋体" w:hAnsi="宋体" w:cs="宋体"/>
                <w:color w:val="000000"/>
                <w:sz w:val="21"/>
                <w:szCs w:val="21"/>
              </w:rPr>
              <w:t>前予以实现，范围包括：过程、最终产品。以此保证持续向顾客稳定提供稳定合格的产品。</w:t>
            </w:r>
          </w:p>
          <w:p>
            <w:pPr>
              <w:spacing w:line="240" w:lineRule="exact"/>
              <w:rPr>
                <w:b/>
                <w:color w:val="000000"/>
                <w:sz w:val="20"/>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eastAsia="zh-CN"/>
              </w:rPr>
            </w:pPr>
            <w:r>
              <w:rPr>
                <w:rFonts w:ascii="宋体" w:hAnsi="宋体"/>
                <w:b/>
                <w:color w:val="000000" w:themeColor="text1"/>
                <w:sz w:val="21"/>
                <w:szCs w:val="21"/>
              </w:rPr>
              <w:t xml:space="preserve">10. </w:t>
            </w:r>
            <w:r>
              <w:rPr>
                <w:rFonts w:hint="eastAsia" w:ascii="宋体" w:hAnsi="宋体"/>
                <w:b/>
                <w:color w:val="000000" w:themeColor="text1"/>
                <w:sz w:val="21"/>
                <w:szCs w:val="21"/>
              </w:rPr>
              <w:t>对特种设备的维护，检定</w:t>
            </w:r>
            <w:r>
              <w:rPr>
                <w:rFonts w:ascii="宋体" w:hAnsi="宋体"/>
                <w:b/>
                <w:color w:val="000000" w:themeColor="text1"/>
                <w:sz w:val="21"/>
                <w:szCs w:val="21"/>
              </w:rPr>
              <w:t>;</w:t>
            </w:r>
            <w:r>
              <w:rPr>
                <w:rFonts w:hint="eastAsia" w:ascii="宋体" w:hAnsi="宋体"/>
                <w:b/>
                <w:color w:val="000000" w:themeColor="text1"/>
                <w:sz w:val="21"/>
                <w:szCs w:val="21"/>
              </w:rPr>
              <w:t>（</w:t>
            </w:r>
            <w:r>
              <w:rPr>
                <w:rFonts w:ascii="宋体" w:hAnsi="宋体"/>
                <w:b/>
                <w:color w:val="000000" w:themeColor="text1"/>
                <w:sz w:val="21"/>
                <w:szCs w:val="21"/>
              </w:rPr>
              <w:t>适用时</w:t>
            </w:r>
            <w:r>
              <w:rPr>
                <w:rFonts w:hint="eastAsia" w:ascii="宋体" w:hAnsi="宋体"/>
                <w:b/>
                <w:color w:val="000000" w:themeColor="text1"/>
                <w:sz w:val="21"/>
                <w:szCs w:val="21"/>
              </w:rPr>
              <w:t>）:</w:t>
            </w:r>
            <w:r>
              <w:rPr>
                <w:rFonts w:hint="eastAsia" w:ascii="宋体" w:hAnsi="宋体"/>
                <w:b/>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w:t>
            </w:r>
            <w:r>
              <w:rPr>
                <w:rFonts w:hint="eastAsia" w:ascii="宋体" w:hAnsi="宋体" w:cs="宋体"/>
                <w:color w:val="000000"/>
                <w:sz w:val="21"/>
                <w:szCs w:val="21"/>
              </w:rPr>
              <w:t>价，通过数据的汇总统计、描述性统计等方法对目标进行了测量，总体已达到或超过了规定的目标值。通过2020年</w:t>
            </w:r>
            <w:r>
              <w:rPr>
                <w:rFonts w:hint="eastAsia" w:ascii="宋体" w:hAnsi="宋体" w:cs="宋体"/>
                <w:color w:val="000000"/>
                <w:sz w:val="21"/>
                <w:szCs w:val="21"/>
                <w:lang w:val="en-US" w:eastAsia="zh-CN"/>
              </w:rPr>
              <w:t>1</w:t>
            </w:r>
            <w:r>
              <w:rPr>
                <w:rFonts w:hint="eastAsia" w:ascii="宋体" w:hAnsi="宋体" w:cs="宋体"/>
                <w:color w:val="000000"/>
                <w:sz w:val="21"/>
                <w:szCs w:val="21"/>
              </w:rPr>
              <w:t>-2020年</w:t>
            </w:r>
            <w:r>
              <w:rPr>
                <w:rFonts w:hint="eastAsia" w:ascii="宋体" w:hAnsi="宋体" w:cs="宋体"/>
                <w:color w:val="000000"/>
                <w:sz w:val="21"/>
                <w:szCs w:val="21"/>
                <w:lang w:val="en-US" w:eastAsia="zh-CN"/>
              </w:rPr>
              <w:t>8</w:t>
            </w:r>
            <w:r>
              <w:rPr>
                <w:rFonts w:hint="eastAsia" w:ascii="宋体" w:hAnsi="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ascii="宋体" w:hAnsi="宋体"/>
                <w:b/>
                <w:sz w:val="21"/>
                <w:szCs w:val="21"/>
              </w:rPr>
            </w:pPr>
            <w:r>
              <w:rPr>
                <w:rFonts w:hint="eastAsia" w:ascii="宋体" w:hAnsi="宋体"/>
                <w:b/>
                <w:sz w:val="21"/>
                <w:szCs w:val="21"/>
              </w:rPr>
              <w:t>顾客满意</w:t>
            </w:r>
          </w:p>
          <w:p>
            <w:pPr>
              <w:numPr>
                <w:ilvl w:val="0"/>
                <w:numId w:val="5"/>
              </w:numPr>
              <w:spacing w:line="240" w:lineRule="exact"/>
              <w:ind w:left="105" w:hanging="105" w:hangingChars="50"/>
              <w:rPr>
                <w:rFonts w:ascii="宋体" w:hAnsi="宋体"/>
                <w:b/>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3</w:t>
            </w:r>
            <w:r>
              <w:rPr>
                <w:rFonts w:hint="eastAsia" w:ascii="宋体" w:hAnsi="宋体" w:cs="宋体"/>
                <w:color w:val="000000"/>
                <w:sz w:val="21"/>
                <w:szCs w:val="21"/>
              </w:rPr>
              <w:t>月实施，满意度评价9</w:t>
            </w:r>
            <w:r>
              <w:rPr>
                <w:rFonts w:hint="eastAsia" w:ascii="宋体" w:hAnsi="宋体" w:cs="宋体"/>
                <w:color w:val="000000"/>
                <w:sz w:val="21"/>
                <w:szCs w:val="21"/>
                <w:lang w:val="en-US" w:eastAsia="zh-CN"/>
              </w:rPr>
              <w:t>8%</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rPr>
                <w:rFonts w:ascii="宋体" w:hAnsi="宋体"/>
                <w:b/>
                <w:sz w:val="21"/>
                <w:szCs w:val="21"/>
              </w:rPr>
            </w:pPr>
            <w:r>
              <w:rPr>
                <w:rFonts w:hint="eastAsia" w:ascii="宋体" w:hAnsi="宋体" w:cs="宋体"/>
                <w:sz w:val="21"/>
                <w:szCs w:val="21"/>
                <w:lang w:eastAsia="zh-CN"/>
              </w:rPr>
              <w:t>建立有《内部审核控制程序》，规定了内审频次一年一次，内审时间：2020年</w:t>
            </w:r>
            <w:r>
              <w:rPr>
                <w:rFonts w:hint="eastAsia" w:ascii="宋体" w:hAnsi="宋体" w:cs="宋体"/>
                <w:sz w:val="21"/>
                <w:szCs w:val="21"/>
                <w:lang w:val="en-US" w:eastAsia="zh-CN"/>
              </w:rPr>
              <w:t>05</w:t>
            </w:r>
            <w:r>
              <w:rPr>
                <w:rFonts w:hint="eastAsia" w:ascii="宋体" w:hAnsi="宋体" w:cs="宋体"/>
                <w:sz w:val="21"/>
                <w:szCs w:val="21"/>
                <w:lang w:eastAsia="zh-CN"/>
              </w:rPr>
              <w:t>月</w:t>
            </w:r>
            <w:r>
              <w:rPr>
                <w:rFonts w:hint="eastAsia" w:ascii="宋体" w:hAnsi="宋体" w:cs="宋体"/>
                <w:sz w:val="21"/>
                <w:szCs w:val="21"/>
                <w:lang w:val="en-US" w:eastAsia="zh-CN"/>
              </w:rPr>
              <w:t>03</w:t>
            </w:r>
            <w:r>
              <w:rPr>
                <w:rFonts w:hint="eastAsia" w:ascii="宋体" w:hAnsi="宋体" w:cs="宋体"/>
                <w:sz w:val="21"/>
                <w:szCs w:val="21"/>
                <w:lang w:eastAsia="zh-CN"/>
              </w:rPr>
              <w:t>日，</w:t>
            </w:r>
            <w:r>
              <w:rPr>
                <w:rFonts w:hint="eastAsia" w:ascii="宋体" w:hAnsi="宋体" w:cs="宋体"/>
                <w:sz w:val="21"/>
                <w:szCs w:val="21"/>
                <w:lang w:eastAsia="zh-CN"/>
              </w:rPr>
              <w:t>拟定了审核实施表，明确了内审范围，内审人员经培训合格上岗，能力满足要求，未出现审核本部门情况，内审不符合项1项，涉及业务部</w:t>
            </w:r>
            <w:r>
              <w:rPr>
                <w:rFonts w:hint="eastAsia" w:ascii="宋体" w:hAnsi="宋体" w:cs="宋体"/>
                <w:sz w:val="21"/>
                <w:szCs w:val="21"/>
                <w:lang w:val="en-US" w:eastAsia="zh-CN"/>
              </w:rPr>
              <w:t>8.6</w:t>
            </w:r>
            <w:r>
              <w:rPr>
                <w:rFonts w:hint="eastAsia" w:ascii="宋体" w:hAnsi="宋体" w:cs="宋体"/>
                <w:sz w:val="21"/>
                <w:szCs w:val="21"/>
                <w:lang w:eastAsia="zh-CN"/>
              </w:rPr>
              <w:t>条款，</w:t>
            </w:r>
            <w:r>
              <w:rPr>
                <w:rFonts w:hint="eastAsia" w:ascii="宋体" w:hAnsi="宋体" w:cs="宋体"/>
                <w:sz w:val="21"/>
                <w:szCs w:val="21"/>
                <w:lang w:val="en-US" w:eastAsia="zh-CN"/>
              </w:rPr>
              <w:t>不符合事实描述为“</w:t>
            </w:r>
            <w:r>
              <w:rPr>
                <w:rFonts w:hint="eastAsia" w:ascii="宋体" w:hAnsi="宋体" w:cs="宋体"/>
                <w:sz w:val="21"/>
                <w:szCs w:val="21"/>
                <w:lang w:val="zh-CN" w:eastAsia="zh-CN"/>
              </w:rPr>
              <w:t>抽查检验记录</w:t>
            </w:r>
            <w:r>
              <w:rPr>
                <w:rFonts w:hint="eastAsia" w:ascii="宋体" w:hAnsi="宋体" w:cs="宋体"/>
                <w:sz w:val="21"/>
                <w:szCs w:val="21"/>
                <w:lang w:eastAsia="zh-CN"/>
              </w:rPr>
              <w:t>，</w:t>
            </w:r>
            <w:r>
              <w:rPr>
                <w:rFonts w:hint="eastAsia" w:ascii="宋体" w:hAnsi="宋体" w:cs="宋体"/>
                <w:sz w:val="21"/>
                <w:szCs w:val="21"/>
                <w:lang w:val="zh-CN" w:eastAsia="zh-CN"/>
              </w:rPr>
              <w:t>不能提供</w:t>
            </w:r>
            <w:r>
              <w:rPr>
                <w:rFonts w:hint="eastAsia" w:ascii="宋体" w:hAnsi="宋体" w:cs="宋体"/>
                <w:sz w:val="21"/>
                <w:szCs w:val="21"/>
                <w:lang w:val="en-US" w:eastAsia="zh-CN"/>
              </w:rPr>
              <w:t>4月采购产</w:t>
            </w:r>
            <w:r>
              <w:rPr>
                <w:rFonts w:hint="eastAsia" w:ascii="宋体" w:hAnsi="宋体" w:cs="宋体"/>
                <w:sz w:val="21"/>
                <w:szCs w:val="21"/>
                <w:lang w:val="zh-CN" w:eastAsia="zh-CN"/>
              </w:rPr>
              <w:t>品的验收记录</w:t>
            </w:r>
            <w:r>
              <w:rPr>
                <w:rFonts w:hint="eastAsia" w:ascii="宋体" w:hAnsi="宋体" w:cs="宋体"/>
                <w:sz w:val="21"/>
                <w:szCs w:val="21"/>
                <w:lang w:eastAsia="zh-CN"/>
              </w:rPr>
              <w:t>。</w:t>
            </w:r>
            <w:r>
              <w:rPr>
                <w:rFonts w:hint="eastAsia" w:ascii="宋体" w:hAnsi="宋体" w:cs="宋体"/>
                <w:sz w:val="21"/>
                <w:szCs w:val="21"/>
                <w:lang w:val="en-US" w:eastAsia="zh-CN"/>
              </w:rPr>
              <w:t>”</w:t>
            </w:r>
            <w:r>
              <w:rPr>
                <w:rFonts w:hint="eastAsia" w:ascii="宋体" w:hAnsi="宋体" w:cs="宋体"/>
                <w:sz w:val="21"/>
                <w:szCs w:val="21"/>
                <w:lang w:eastAsia="zh-CN"/>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eastAsia="宋体" w:cs="宋体"/>
                <w:color w:val="000000" w:themeColor="text1"/>
                <w:sz w:val="21"/>
                <w:szCs w:val="21"/>
                <w:lang w:val="zh-CN" w:eastAsia="zh-CN"/>
              </w:rPr>
              <w:t>管理评审频次为一年一次、本次管理评审于2020年</w:t>
            </w:r>
            <w:r>
              <w:rPr>
                <w:rFonts w:hint="eastAsia" w:ascii="宋体" w:hAnsi="宋体" w:eastAsia="宋体" w:cs="宋体"/>
                <w:color w:val="000000" w:themeColor="text1"/>
                <w:sz w:val="21"/>
                <w:szCs w:val="21"/>
                <w:lang w:val="en-US" w:eastAsia="zh-CN"/>
              </w:rPr>
              <w:t>5</w:t>
            </w:r>
            <w:r>
              <w:rPr>
                <w:rFonts w:hint="eastAsia" w:ascii="宋体" w:hAnsi="宋体" w:eastAsia="宋体" w:cs="宋体"/>
                <w:color w:val="000000" w:themeColor="text1"/>
                <w:sz w:val="21"/>
                <w:szCs w:val="21"/>
                <w:lang w:val="zh-CN" w:eastAsia="zh-CN"/>
              </w:rPr>
              <w:t>月</w:t>
            </w:r>
            <w:r>
              <w:rPr>
                <w:rFonts w:hint="eastAsia" w:ascii="宋体" w:hAnsi="宋体" w:eastAsia="宋体" w:cs="宋体"/>
                <w:color w:val="000000" w:themeColor="text1"/>
                <w:sz w:val="21"/>
                <w:szCs w:val="21"/>
                <w:lang w:val="en-US" w:eastAsia="zh-CN"/>
              </w:rPr>
              <w:t>20</w:t>
            </w:r>
            <w:r>
              <w:rPr>
                <w:rFonts w:hint="eastAsia" w:ascii="宋体" w:hAnsi="宋体" w:eastAsia="宋体" w:cs="宋体"/>
                <w:color w:val="000000" w:themeColor="text1"/>
                <w:sz w:val="21"/>
                <w:szCs w:val="21"/>
                <w:lang w:val="zh-CN" w:eastAsia="zh-CN"/>
              </w:rPr>
              <w:t>日</w:t>
            </w:r>
            <w:r>
              <w:rPr>
                <w:rFonts w:hint="eastAsia" w:ascii="宋体" w:hAnsi="宋体" w:eastAsia="宋体" w:cs="宋体"/>
                <w:color w:val="000000" w:themeColor="text1"/>
                <w:sz w:val="21"/>
                <w:szCs w:val="21"/>
                <w:lang w:val="zh-CN" w:eastAsia="zh-CN"/>
              </w:rPr>
              <w:t>由总经理主持完成、提供主要输入材料有各部门总结，输入信息基本充分和满足要求。输出见“管理评审报告”, 做出了管理体系基本适宜、充分和有效的评审结论，对上次管理评审提出的改进措施验证有效实施。管理评审的输入、输出不具体，需要改善。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20" w:leftChars="-50"/>
              <w:rPr>
                <w:rFonts w:ascii="宋体" w:hAnsi="宋体"/>
                <w:b/>
                <w:sz w:val="21"/>
                <w:szCs w:val="21"/>
              </w:rPr>
            </w:pPr>
            <w:r>
              <w:rPr>
                <w:rFonts w:hint="eastAsia" w:ascii="宋体" w:hAnsi="宋体"/>
                <w:b/>
                <w:sz w:val="21"/>
                <w:szCs w:val="21"/>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ind w:left="-120" w:leftChars="-5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spacing w:line="240" w:lineRule="exact"/>
              <w:ind w:left="-120" w:leftChars="-50"/>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spacing w:line="240" w:lineRule="exact"/>
              <w:ind w:left="-120" w:leftChars="-50" w:firstLine="422" w:firstLineChars="20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上次不符合的整改情况：上</w:t>
            </w:r>
            <w:r>
              <w:rPr>
                <w:rFonts w:hint="eastAsia"/>
                <w:b/>
                <w:szCs w:val="21"/>
              </w:rPr>
              <w:t>次不符合为</w:t>
            </w:r>
            <w:r>
              <w:rPr>
                <w:rFonts w:hint="eastAsia"/>
                <w:b/>
                <w:szCs w:val="21"/>
                <w:lang w:val="en-US" w:eastAsia="zh-CN"/>
              </w:rPr>
              <w:t>8.4.1</w:t>
            </w:r>
            <w:r>
              <w:rPr>
                <w:rFonts w:hint="eastAsia"/>
                <w:b/>
                <w:szCs w:val="21"/>
              </w:rPr>
              <w:t>，经本次审核验证均整改且无类似不符合情况出现</w:t>
            </w:r>
          </w:p>
        </w:tc>
      </w:tr>
    </w:tbl>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rPr>
          <w:rFonts w:hint="eastAsia" w:ascii="宋体" w:hAnsi="宋体"/>
          <w:b/>
          <w:szCs w:val="21"/>
        </w:rPr>
      </w:pPr>
      <w:r>
        <w:rPr>
          <w:rFonts w:hint="eastAsia"/>
          <w:b/>
          <w:spacing w:val="-10"/>
          <w:szCs w:val="21"/>
        </w:rPr>
        <w:t>□未</w:t>
      </w:r>
      <w:r>
        <w:rPr>
          <w:rFonts w:hint="eastAsia" w:ascii="宋体" w:hAnsi="宋体"/>
          <w:b/>
          <w:szCs w:val="21"/>
        </w:rPr>
        <w:t>达到审核目的，未达到目的的原因是：</w:t>
      </w:r>
    </w:p>
    <w:p>
      <w:pPr>
        <w:snapToGrid w:val="0"/>
        <w:spacing w:line="360" w:lineRule="auto"/>
        <w:rPr>
          <w:rFonts w:hint="eastAsia" w:ascii="宋体" w:hAnsi="宋体"/>
          <w:b/>
          <w:szCs w:val="21"/>
        </w:rPr>
      </w:pPr>
    </w:p>
    <w:p>
      <w:pPr>
        <w:snapToGrid w:val="0"/>
        <w:spacing w:line="360" w:lineRule="auto"/>
        <w:rPr>
          <w:rFonts w:hint="eastAsia" w:ascii="宋体" w:hAnsi="宋体"/>
          <w:b/>
          <w:szCs w:val="21"/>
        </w:rPr>
      </w:pPr>
    </w:p>
    <w:p>
      <w:pPr>
        <w:tabs>
          <w:tab w:val="left" w:pos="645"/>
        </w:tabs>
        <w:spacing w:beforeLines="50" w:afterLines="50" w:line="360" w:lineRule="exact"/>
        <w:rPr>
          <w:b/>
          <w:sz w:val="16"/>
          <w:szCs w:val="16"/>
        </w:rPr>
      </w:pPr>
      <w:r>
        <w:rPr>
          <w:rFonts w:hint="eastAsia"/>
          <w:b/>
          <w:sz w:val="26"/>
          <w:szCs w:val="26"/>
        </w:rPr>
        <w:t>八、本次审核不符合项</w:t>
      </w:r>
    </w:p>
    <w:p>
      <w:pPr>
        <w:tabs>
          <w:tab w:val="left" w:pos="645"/>
        </w:tabs>
        <w:spacing w:beforeLines="50" w:afterLines="50" w:line="360" w:lineRule="exact"/>
        <w:rPr>
          <w:rFonts w:hint="eastAsia"/>
          <w:b/>
          <w:sz w:val="26"/>
          <w:szCs w:val="26"/>
        </w:rPr>
      </w:pPr>
      <w:r>
        <w:rPr>
          <w:rFonts w:hint="eastAsia" w:eastAsia="宋体"/>
          <w:b/>
          <w:color w:val="000000" w:themeColor="text1"/>
          <w:sz w:val="26"/>
          <w:szCs w:val="26"/>
        </w:rPr>
        <w:t>本次审核Q共开具不符合项报告项：其中</w:t>
      </w:r>
      <w:r>
        <w:rPr>
          <w:rFonts w:hint="eastAsia" w:eastAsia="宋体"/>
          <w:b/>
          <w:color w:val="000000" w:themeColor="text1"/>
          <w:sz w:val="26"/>
          <w:szCs w:val="26"/>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eastAsia="宋体"/>
          <w:b/>
          <w:color w:val="000000" w:themeColor="text1"/>
          <w:sz w:val="26"/>
          <w:szCs w:val="26"/>
        </w:rPr>
        <w:t>严重不符合 0项，一般不符合 1项，观察项0项。不符合项分布在生产部 部门</w:t>
      </w:r>
      <w:r>
        <w:rPr>
          <w:rFonts w:hint="eastAsia"/>
          <w:b/>
          <w:color w:val="000000" w:themeColor="text1"/>
          <w:sz w:val="26"/>
          <w:szCs w:val="26"/>
          <w:lang w:val="en-US" w:eastAsia="zh-CN"/>
        </w:rPr>
        <w:t>8</w:t>
      </w:r>
      <w:r>
        <w:rPr>
          <w:rFonts w:hint="eastAsia" w:eastAsia="宋体"/>
          <w:b/>
          <w:color w:val="000000" w:themeColor="text1"/>
          <w:sz w:val="26"/>
          <w:szCs w:val="26"/>
          <w:lang w:val="en-US" w:eastAsia="zh-CN"/>
        </w:rPr>
        <w:t>.</w:t>
      </w:r>
      <w:r>
        <w:rPr>
          <w:rFonts w:hint="eastAsia"/>
          <w:b/>
          <w:color w:val="000000" w:themeColor="text1"/>
          <w:sz w:val="26"/>
          <w:szCs w:val="26"/>
          <w:lang w:val="en-US" w:eastAsia="zh-CN"/>
        </w:rPr>
        <w:t>5</w:t>
      </w:r>
      <w:r>
        <w:rPr>
          <w:rFonts w:hint="eastAsia" w:eastAsia="宋体"/>
          <w:b/>
          <w:color w:val="000000" w:themeColor="text1"/>
          <w:sz w:val="26"/>
          <w:szCs w:val="26"/>
          <w:lang w:val="en-US" w:eastAsia="zh-CN"/>
        </w:rPr>
        <w:t>.</w:t>
      </w:r>
      <w:r>
        <w:rPr>
          <w:rFonts w:hint="eastAsia"/>
          <w:b/>
          <w:color w:val="000000" w:themeColor="text1"/>
          <w:sz w:val="26"/>
          <w:szCs w:val="26"/>
          <w:lang w:val="en-US" w:eastAsia="zh-CN"/>
        </w:rPr>
        <w:t>1</w:t>
      </w:r>
      <w:bookmarkStart w:id="31" w:name="_GoBack"/>
      <w:bookmarkEnd w:id="31"/>
      <w:r>
        <w:rPr>
          <w:rFonts w:hint="eastAsia" w:eastAsia="宋体"/>
          <w:b/>
          <w:color w:val="000000" w:themeColor="text1"/>
          <w:sz w:val="26"/>
          <w:szCs w:val="26"/>
        </w:rPr>
        <w:t>条款，见不符合项分布表。（Q/J/E/S分开填写）</w:t>
      </w:r>
    </w:p>
    <w:p>
      <w:pPr>
        <w:tabs>
          <w:tab w:val="left" w:pos="645"/>
        </w:tabs>
        <w:spacing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Lines="50" w:afterLines="50" w:line="280" w:lineRule="exact"/>
              <w:ind w:firstLine="480" w:firstLineChars="200"/>
              <w:rPr>
                <w:rFonts w:hint="eastAsia" w:ascii="微软雅黑" w:hAnsi="微软雅黑" w:eastAsia="微软雅黑"/>
                <w:bCs/>
                <w:szCs w:val="24"/>
              </w:rPr>
            </w:pPr>
            <w:r>
              <w:rPr>
                <w:rFonts w:hint="eastAsia" w:ascii="微软雅黑" w:hAnsi="微软雅黑" w:eastAsia="微软雅黑"/>
                <w:bCs/>
                <w:szCs w:val="24"/>
              </w:rPr>
              <w:t>综上所述，审核组一致认为，（</w:t>
            </w:r>
            <w:bookmarkStart w:id="30" w:name="组织名称"/>
            <w:r>
              <w:rPr>
                <w:rFonts w:ascii="宋体" w:hAnsi="宋体"/>
                <w:szCs w:val="21"/>
              </w:rPr>
              <w:t>重庆吉驰科技发展有限公司</w:t>
            </w:r>
            <w:bookmarkEnd w:id="30"/>
            <w:r>
              <w:rPr>
                <w:rFonts w:hint="eastAsia" w:ascii="微软雅黑" w:hAnsi="微软雅黑" w:eastAsia="微软雅黑"/>
                <w:bCs/>
                <w:szCs w:val="24"/>
              </w:rPr>
              <w:t>）的质量管理体系适宜、充分、得到良好的实施和保持，体系运行持续有效。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2"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tabs>
          <w:tab w:val="left" w:pos="645"/>
        </w:tabs>
        <w:spacing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line="320" w:lineRule="exact"/>
        <w:ind w:firstLine="527" w:firstLineChars="250"/>
        <w:rPr>
          <w:b/>
          <w:sz w:val="21"/>
        </w:rPr>
      </w:pPr>
    </w:p>
    <w:p>
      <w:pPr>
        <w:snapToGrid w:val="0"/>
        <w:spacing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日期：2020年</w:t>
      </w:r>
      <w:r>
        <w:rPr>
          <w:rFonts w:hint="eastAsia"/>
          <w:b/>
          <w:sz w:val="21"/>
          <w:lang w:val="en-US" w:eastAsia="zh-CN"/>
        </w:rPr>
        <w:t>9</w:t>
      </w:r>
      <w:r>
        <w:rPr>
          <w:rFonts w:hint="eastAsia"/>
          <w:b/>
          <w:sz w:val="21"/>
        </w:rPr>
        <w:t>月</w:t>
      </w:r>
      <w:r>
        <w:rPr>
          <w:rFonts w:hint="eastAsia"/>
          <w:b/>
          <w:sz w:val="21"/>
          <w:lang w:val="en-US" w:eastAsia="zh-CN"/>
        </w:rPr>
        <w:t>15</w:t>
      </w:r>
      <w:r>
        <w:rPr>
          <w:rFonts w:hint="eastAsia"/>
          <w:b/>
          <w:sz w:val="21"/>
        </w:rPr>
        <w:t>日</w:t>
      </w: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(1个一般不符合，()个严重不符合，☑验证合格□仍有问题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rFonts w:hint="eastAsia"/>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Lines="50" w:line="400" w:lineRule="exact"/>
        <w:rPr>
          <w:rFonts w:hint="eastAsia"/>
          <w:b/>
          <w:sz w:val="21"/>
          <w:szCs w:val="21"/>
        </w:rPr>
      </w:pPr>
      <w:r>
        <w:rPr>
          <w:rFonts w:hint="eastAsia"/>
          <w:b/>
          <w:sz w:val="21"/>
          <w:szCs w:val="21"/>
        </w:rPr>
        <w:t>存在问题说明及意见：</w:t>
      </w:r>
    </w:p>
    <w:p>
      <w:pPr>
        <w:spacing w:beforeLines="50" w:line="400" w:lineRule="exact"/>
        <w:rPr>
          <w:rFonts w:hint="eastAsia"/>
          <w:b/>
          <w:sz w:val="21"/>
          <w:szCs w:val="21"/>
        </w:rPr>
      </w:pPr>
    </w:p>
    <w:p>
      <w:pPr>
        <w:spacing w:beforeLines="50" w:line="400" w:lineRule="exact"/>
        <w:rPr>
          <w:rFonts w:hint="eastAsia"/>
          <w:b/>
          <w:sz w:val="21"/>
          <w:szCs w:val="21"/>
        </w:rPr>
      </w:pP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1897" w:firstLineChars="900"/>
        <w:rPr>
          <w:b/>
          <w:sz w:val="21"/>
          <w:szCs w:val="21"/>
        </w:rPr>
      </w:pPr>
    </w:p>
    <w:p>
      <w:pPr>
        <w:tabs>
          <w:tab w:val="left" w:pos="6880"/>
          <w:tab w:val="left" w:pos="7740"/>
          <w:tab w:val="left" w:pos="8385"/>
        </w:tabs>
        <w:snapToGrid w:val="0"/>
        <w:spacing w:beforeLines="50"/>
        <w:ind w:firstLine="723" w:firstLineChars="343"/>
        <w:rPr>
          <w:b/>
          <w:sz w:val="21"/>
          <w:szCs w:val="21"/>
        </w:rPr>
      </w:pPr>
      <w:r>
        <w:rPr>
          <w:rFonts w:hint="eastAsia"/>
          <w:b/>
          <w:sz w:val="21"/>
          <w:szCs w:val="21"/>
        </w:rPr>
        <w:t xml:space="preserve">组长签字：                            年   月   日 </w:t>
      </w:r>
    </w:p>
    <w:p>
      <w:pPr>
        <w:tabs>
          <w:tab w:val="left" w:pos="6880"/>
          <w:tab w:val="left" w:pos="7740"/>
          <w:tab w:val="left" w:pos="8385"/>
        </w:tabs>
        <w:snapToGrid w:val="0"/>
        <w:spacing w:beforeLines="50"/>
        <w:ind w:firstLine="723" w:firstLineChars="343"/>
        <w:rPr>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1EEBFF49"/>
    <w:multiLevelType w:val="singleLevel"/>
    <w:tmpl w:val="1EEBFF49"/>
    <w:lvl w:ilvl="0" w:tentative="0">
      <w:start w:val="2"/>
      <w:numFmt w:val="decimal"/>
      <w:lvlText w:val="%1."/>
      <w:lvlJc w:val="left"/>
      <w:pPr>
        <w:tabs>
          <w:tab w:val="left" w:pos="312"/>
        </w:tabs>
      </w:pPr>
    </w:lvl>
  </w:abstractNum>
  <w:abstractNum w:abstractNumId="8">
    <w:nsid w:val="45014024"/>
    <w:multiLevelType w:val="singleLevel"/>
    <w:tmpl w:val="45014024"/>
    <w:lvl w:ilvl="0" w:tentative="0">
      <w:start w:val="8"/>
      <w:numFmt w:val="decimal"/>
      <w:lvlText w:val="%1."/>
      <w:lvlJc w:val="left"/>
      <w:pPr>
        <w:tabs>
          <w:tab w:val="left" w:pos="312"/>
        </w:tabs>
      </w:pPr>
    </w:lvl>
  </w:abstractNum>
  <w:abstractNum w:abstractNumId="9">
    <w:nsid w:val="688C3EB5"/>
    <w:multiLevelType w:val="singleLevel"/>
    <w:tmpl w:val="688C3EB5"/>
    <w:lvl w:ilvl="0" w:tentative="0">
      <w:start w:val="2"/>
      <w:numFmt w:val="decimal"/>
      <w:suff w:val="nothing"/>
      <w:lvlText w:val="%1、"/>
      <w:lvlJc w:val="left"/>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304C"/>
    <w:rsid w:val="0005304C"/>
    <w:rsid w:val="00520992"/>
    <w:rsid w:val="00E82742"/>
    <w:rsid w:val="015E2D01"/>
    <w:rsid w:val="01984CC6"/>
    <w:rsid w:val="03560A05"/>
    <w:rsid w:val="057404BA"/>
    <w:rsid w:val="069E28A0"/>
    <w:rsid w:val="0724147A"/>
    <w:rsid w:val="0810189E"/>
    <w:rsid w:val="08DB7E61"/>
    <w:rsid w:val="08F1033E"/>
    <w:rsid w:val="0BC00547"/>
    <w:rsid w:val="0BC042EC"/>
    <w:rsid w:val="0D3A5F41"/>
    <w:rsid w:val="0D5461B6"/>
    <w:rsid w:val="0DF53453"/>
    <w:rsid w:val="0F402042"/>
    <w:rsid w:val="1263390E"/>
    <w:rsid w:val="180C639A"/>
    <w:rsid w:val="1D517685"/>
    <w:rsid w:val="1ED315F2"/>
    <w:rsid w:val="1F233878"/>
    <w:rsid w:val="21C05192"/>
    <w:rsid w:val="24282D23"/>
    <w:rsid w:val="264D71CE"/>
    <w:rsid w:val="27FF0507"/>
    <w:rsid w:val="29E80627"/>
    <w:rsid w:val="2A814084"/>
    <w:rsid w:val="2D0471C3"/>
    <w:rsid w:val="2D1334E8"/>
    <w:rsid w:val="2D180AAA"/>
    <w:rsid w:val="2E3F4286"/>
    <w:rsid w:val="2F91342F"/>
    <w:rsid w:val="2FC13290"/>
    <w:rsid w:val="36B434E6"/>
    <w:rsid w:val="37EA3A00"/>
    <w:rsid w:val="3A141D11"/>
    <w:rsid w:val="3DB513EF"/>
    <w:rsid w:val="3EB6752F"/>
    <w:rsid w:val="3EF05A51"/>
    <w:rsid w:val="3FED2684"/>
    <w:rsid w:val="4058278A"/>
    <w:rsid w:val="40A22B45"/>
    <w:rsid w:val="41203F88"/>
    <w:rsid w:val="429820EC"/>
    <w:rsid w:val="45891498"/>
    <w:rsid w:val="45F53D80"/>
    <w:rsid w:val="471C2C44"/>
    <w:rsid w:val="480C4A92"/>
    <w:rsid w:val="48CA1CE6"/>
    <w:rsid w:val="49923A0A"/>
    <w:rsid w:val="4A453848"/>
    <w:rsid w:val="4B191BE9"/>
    <w:rsid w:val="4B220ED1"/>
    <w:rsid w:val="4CC443A4"/>
    <w:rsid w:val="4E094C99"/>
    <w:rsid w:val="4EA23571"/>
    <w:rsid w:val="52530484"/>
    <w:rsid w:val="52832D42"/>
    <w:rsid w:val="52C34212"/>
    <w:rsid w:val="53C651CA"/>
    <w:rsid w:val="58C21D1B"/>
    <w:rsid w:val="596377FA"/>
    <w:rsid w:val="5A865E3C"/>
    <w:rsid w:val="5E6D2417"/>
    <w:rsid w:val="610C5530"/>
    <w:rsid w:val="61B12954"/>
    <w:rsid w:val="65AA6E79"/>
    <w:rsid w:val="66E7630B"/>
    <w:rsid w:val="67273BC0"/>
    <w:rsid w:val="6D195F84"/>
    <w:rsid w:val="6FB3580C"/>
    <w:rsid w:val="717D0106"/>
    <w:rsid w:val="72755D49"/>
    <w:rsid w:val="75A77E6E"/>
    <w:rsid w:val="75C76F81"/>
    <w:rsid w:val="766E607C"/>
    <w:rsid w:val="77023F9C"/>
    <w:rsid w:val="7BD80443"/>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qFormat/>
    <w:locked/>
    <w:uiPriority w:val="20"/>
    <w:rPr>
      <w:i/>
      <w:iCs/>
    </w:rPr>
  </w:style>
  <w:style w:type="character" w:styleId="9">
    <w:name w:val="Hyperlink"/>
    <w:basedOn w:val="7"/>
    <w:semiHidden/>
    <w:unhideWhenUsed/>
    <w:qFormat/>
    <w:uiPriority w:val="99"/>
    <w:rPr>
      <w:color w:val="0000FF"/>
      <w:u w:val="single"/>
    </w:rPr>
  </w:style>
  <w:style w:type="character" w:customStyle="1" w:styleId="10">
    <w:name w:val="批注框文本 Char"/>
    <w:link w:val="2"/>
    <w:semiHidden/>
    <w:qFormat/>
    <w:locked/>
    <w:uiPriority w:val="99"/>
    <w:rPr>
      <w:rFonts w:ascii="Times New Roman" w:hAnsi="Times New Roman" w:eastAsia="宋体" w:cs="Times New Roman"/>
      <w:sz w:val="18"/>
      <w:szCs w:val="18"/>
    </w:rPr>
  </w:style>
  <w:style w:type="character" w:customStyle="1" w:styleId="11">
    <w:name w:val="页脚 Char"/>
    <w:link w:val="3"/>
    <w:semiHidden/>
    <w:qFormat/>
    <w:locked/>
    <w:uiPriority w:val="99"/>
    <w:rPr>
      <w:rFonts w:ascii="Times New Roman" w:hAnsi="Times New Roman" w:eastAsia="宋体" w:cs="Times New Roman"/>
      <w:sz w:val="18"/>
      <w:szCs w:val="18"/>
    </w:rPr>
  </w:style>
  <w:style w:type="character" w:customStyle="1" w:styleId="12">
    <w:name w:val="页眉 Char"/>
    <w:link w:val="4"/>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0"/>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1190</Words>
  <Characters>6785</Characters>
  <Lines>56</Lines>
  <Paragraphs>15</Paragraphs>
  <TotalTime>2</TotalTime>
  <ScaleCrop>false</ScaleCrop>
  <LinksUpToDate>false</LinksUpToDate>
  <CharactersWithSpaces>7960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cp:lastModifiedBy>
  <cp:lastPrinted>2019-04-18T08:15:00Z</cp:lastPrinted>
  <dcterms:modified xsi:type="dcterms:W3CDTF">2020-09-15T07:11:09Z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