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b/>
          <w:sz w:val="22"/>
          <w:szCs w:val="22"/>
        </w:rPr>
        <w:t xml:space="preserve">QMS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963"/>
        <w:gridCol w:w="925"/>
        <w:gridCol w:w="975"/>
        <w:gridCol w:w="957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>
              <w:rPr>
                <w:b/>
                <w:sz w:val="20"/>
              </w:rPr>
              <w:t>重庆苏友交通工程材料有限公司</w:t>
            </w:r>
            <w:bookmarkEnd w:id="1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bookmarkStart w:id="2" w:name="专业代码"/>
            <w:r>
              <w:rPr>
                <w:b/>
                <w:sz w:val="20"/>
              </w:rPr>
              <w:t>E：29.12.00</w:t>
            </w:r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86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95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9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9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工艺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流程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：</w:t>
            </w: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联系客户→业务洽谈→合同签订→检验→产品销售→客户签收→售后服务。</w:t>
            </w: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需确认过程：销售过程，也是关键过程。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销售产品风险：产品质量不合格、交付不准时，货款回收等风险；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bookmarkStart w:id="3" w:name="_GoBack"/>
            <w:bookmarkEnd w:id="3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销售过程中火灾、触电伤害风险；业务外出时交通意外伤害风险；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销售过程，依据销售操作手册控制。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火灾和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固废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，采取管理方案和应急处理方案控制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产品质量法、消费者权益保护法、中华人民共和国安全消防法、中华人民共和国安全消防法、公路交通安全设施技术规范》JTGD81-2017、《隔离栅》GB/T 26941-2011、《隔离栅 第2部分：立柱、斜撑和门》GB/T 26941.2-2011、《钢结构设计规范》GB5007-2003、《铝及铝合金轧制板材》GB/T3880-2006、《结构用无缝钢管》GB/T8162-2008等。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工程材料检验项目：尺寸、外观质量、表面处理质量等；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金属制品及材料检验项目：尺寸、抗拉强度、延伸率、表面处理质量等。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/>
          <w:b/>
          <w:sz w:val="22"/>
          <w:szCs w:val="22"/>
          <w:lang w:val="en-US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2020.9.16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2020.9.16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/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1025" o:spid="_x0000_s1025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1026" o:spid="_x0000_s1026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_x0000_s1026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611D"/>
    <w:rsid w:val="001A0A08"/>
    <w:rsid w:val="007F611D"/>
    <w:rsid w:val="008532C7"/>
    <w:rsid w:val="00B67D42"/>
    <w:rsid w:val="00C7569B"/>
    <w:rsid w:val="00CF0833"/>
    <w:rsid w:val="01D85681"/>
    <w:rsid w:val="0DD24194"/>
    <w:rsid w:val="18DA2D20"/>
    <w:rsid w:val="264954D2"/>
    <w:rsid w:val="4D3108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80</Words>
  <Characters>461</Characters>
  <Lines>3</Lines>
  <Paragraphs>1</Paragraphs>
  <TotalTime>0</TotalTime>
  <ScaleCrop>false</ScaleCrop>
  <LinksUpToDate>false</LinksUpToDate>
  <CharactersWithSpaces>540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cp:lastPrinted>2020-01-18T06:46:00Z</cp:lastPrinted>
  <dcterms:modified xsi:type="dcterms:W3CDTF">2020-09-16T05:35:58Z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