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阜宁县宏达石化机械有限公司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0461-2019-QEO-2020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Q:监查1,E:监查1,O:监查1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林兵</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2019-N1QMS-4059501</w:t>
            </w:r>
          </w:p>
          <w:p w:rsidR="009F508A">
            <w:pPr>
              <w:snapToGrid w:val="0"/>
              <w:spacing w:line="320" w:lineRule="exact"/>
              <w:ind w:left="1309"/>
              <w:rPr>
                <w:sz w:val="16"/>
                <w:szCs w:val="16"/>
              </w:rPr>
            </w:pPr>
            <w:r>
              <w:rPr>
                <w:sz w:val="16"/>
                <w:szCs w:val="16"/>
              </w:rPr>
              <w:t>2020-N1EMS-3059501</w:t>
            </w:r>
          </w:p>
          <w:p w:rsidR="009F508A">
            <w:pPr>
              <w:snapToGrid w:val="0"/>
              <w:spacing w:line="320" w:lineRule="exact"/>
              <w:ind w:left="1309"/>
              <w:rPr>
                <w:sz w:val="16"/>
                <w:szCs w:val="16"/>
              </w:rPr>
            </w:pPr>
            <w:r>
              <w:rPr>
                <w:sz w:val="16"/>
                <w:szCs w:val="16"/>
              </w:rPr>
              <w:t>2019-N1OHSMS-2059501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任泽华</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2019-N1QMS-3059498</w:t>
            </w:r>
          </w:p>
          <w:p w:rsidR="009F508A">
            <w:pPr>
              <w:snapToGrid w:val="0"/>
              <w:spacing w:line="320" w:lineRule="exact"/>
              <w:ind w:left="1309"/>
              <w:rPr>
                <w:sz w:val="16"/>
                <w:szCs w:val="16"/>
              </w:rPr>
            </w:pPr>
            <w:r>
              <w:rPr>
                <w:sz w:val="16"/>
                <w:szCs w:val="16"/>
              </w:rPr>
              <w:t>2018-N1EMS-2059498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