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 xml:space="preserve">主管领导：陈红文 </w:t>
            </w:r>
            <w:r>
              <w:rPr>
                <w:sz w:val="24"/>
                <w:szCs w:val="24"/>
              </w:rPr>
              <w:t xml:space="preserve">  </w:t>
            </w:r>
            <w:r>
              <w:rPr>
                <w:rFonts w:hint="eastAsia"/>
                <w:sz w:val="24"/>
                <w:szCs w:val="24"/>
              </w:rPr>
              <w:t>陪同人员：梁玲玲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审核员：林兵（职业健康安全管理）、任泽华（质量和环境管理）  </w:t>
            </w:r>
            <w:r>
              <w:rPr>
                <w:sz w:val="24"/>
                <w:szCs w:val="24"/>
              </w:rPr>
              <w:t xml:space="preserve"> </w:t>
            </w:r>
            <w:r>
              <w:rPr>
                <w:rFonts w:hint="eastAsia"/>
                <w:sz w:val="24"/>
                <w:szCs w:val="24"/>
              </w:rPr>
              <w:t>审核时间：2</w:t>
            </w:r>
            <w:r>
              <w:rPr>
                <w:sz w:val="24"/>
                <w:szCs w:val="24"/>
              </w:rPr>
              <w:t>020.9.12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 xml:space="preserve">Q: 5.3组织的岗位、职责和权限、9.1.1监视、测量、分析和评价总则、9.1.3分析与评价、9.2 内部审核、10.2不合格和纠正措施， </w:t>
            </w:r>
          </w:p>
          <w:p>
            <w:pPr>
              <w:spacing w:line="280" w:lineRule="exact"/>
              <w:ind w:firstLine="420" w:firstLineChars="200"/>
              <w:rPr>
                <w:rFonts w:hint="eastAsia" w:ascii="宋体" w:hAnsi="宋体" w:cs="宋体"/>
                <w:szCs w:val="21"/>
              </w:rPr>
            </w:pPr>
            <w:r>
              <w:rPr>
                <w:rFonts w:hint="eastAsia" w:ascii="宋体" w:hAnsi="宋体" w:cs="宋体"/>
                <w:szCs w:val="21"/>
              </w:rPr>
              <w:t>E: 5.3组织的岗位、职责和权限、6.1.2环境因素、6.1.3合规义务、6.2.1环境/职业健康安全目标、6.2.2实现环境/职业健康安全目标措施的策划、8.1运行策划和控制、8.2应急准备和响应、9.1监视、测量、分析和评价（9.1.1总则、9.1.2合规性评价）、9.2 内部审核、10.2不合格和纠正措施</w:t>
            </w:r>
          </w:p>
          <w:p>
            <w:pPr>
              <w:spacing w:line="280" w:lineRule="exact"/>
              <w:ind w:firstLine="420" w:firstLineChars="200"/>
              <w:rPr>
                <w:rFonts w:ascii="宋体" w:hAnsi="宋体" w:cs="宋体"/>
                <w:szCs w:val="21"/>
              </w:rPr>
            </w:pPr>
            <w:r>
              <w:rPr>
                <w:rFonts w:hint="eastAsia" w:ascii="宋体" w:hAnsi="宋体" w:cs="宋体"/>
                <w:szCs w:val="21"/>
              </w:rPr>
              <w:t>O:4.4.1资源、作用、职责、责任和权限、4.3.1危险源辨识、风险评价和控制措施的确定、4.3.2法律法规和其他要求、4.3.3目标和方案、4.4.6运行控制、4.4.7应急准备和响应、4</w:t>
            </w:r>
            <w:r>
              <w:rPr>
                <w:rFonts w:ascii="宋体" w:hAnsi="宋体" w:cs="宋体"/>
                <w:szCs w:val="21"/>
              </w:rPr>
              <w:t>.5.1</w:t>
            </w:r>
            <w:r>
              <w:rPr>
                <w:rFonts w:hint="eastAsia" w:ascii="宋体" w:hAnsi="宋体" w:cs="宋体"/>
                <w:szCs w:val="21"/>
              </w:rPr>
              <w:t>监视和测量、4.5.2合规性评价、4.5.3事件调查、不符合、纠正措施和预防措施、4</w:t>
            </w:r>
            <w:r>
              <w:rPr>
                <w:rFonts w:ascii="宋体" w:hAnsi="宋体" w:cs="宋体"/>
                <w:szCs w:val="21"/>
              </w:rPr>
              <w:t>.5.5</w:t>
            </w:r>
            <w:r>
              <w:rPr>
                <w:rFonts w:hint="eastAsia" w:ascii="宋体" w:hAnsi="宋体" w:cs="宋体"/>
                <w:szCs w:val="21"/>
              </w:rPr>
              <w:t>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cs="宋体"/>
                <w:szCs w:val="21"/>
              </w:rPr>
            </w:pPr>
            <w:r>
              <w:rPr>
                <w:rFonts w:ascii="宋体" w:cs="宋体"/>
                <w:szCs w:val="21"/>
              </w:rPr>
              <w:t>QE5.3</w:t>
            </w:r>
          </w:p>
          <w:p>
            <w:pPr>
              <w:spacing w:line="280" w:lineRule="exact"/>
              <w:rPr>
                <w:rFonts w:ascii="宋体" w:hAnsi="宋体" w:cs="宋体"/>
                <w:szCs w:val="21"/>
              </w:rPr>
            </w:pPr>
            <w:r>
              <w:rPr>
                <w:rFonts w:hint="eastAsia" w:ascii="宋体" w:cs="宋体"/>
                <w:szCs w:val="21"/>
              </w:rPr>
              <w:t>O</w:t>
            </w:r>
            <w:r>
              <w:rPr>
                <w:rFonts w:ascii="宋体" w:cs="宋体"/>
                <w:szCs w:val="21"/>
              </w:rPr>
              <w:t>4.4.1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领导要求，做好公司职能和岗位的具体确定，对从事与认证范围内的产品的设计、生产所涉及过程相关的管理、执行和验证人员规定其职责、权限及其相互关系，文件管理，环境和职业健康安全体系合规性及内部审核等相关工作，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办公室本部门人员较为简单，在手册中确定了办公室部门的的职能，人员职责、权限和相互关系。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询问办公室人员，基本清楚本部门职责。</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4.3.1</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提供了《环境因素识别评价表》，办公室所识别的环境因素标明时态、状态和对环境的影响；经查阅识别出对在办公活动中产生的纸张、电等消耗、生活废水排放、硒鼓、墨盒、色带的废弃等2</w:t>
            </w:r>
            <w:r>
              <w:rPr>
                <w:szCs w:val="21"/>
              </w:rPr>
              <w:t>4</w:t>
            </w:r>
            <w:r>
              <w:rPr>
                <w:rFonts w:hint="eastAsia"/>
                <w:szCs w:val="21"/>
              </w:rPr>
              <w:t>项环境因素及考虑到环境管理体系发生变更时可能产生的环境因素。</w:t>
            </w:r>
          </w:p>
          <w:p>
            <w:pPr>
              <w:spacing w:line="280" w:lineRule="exact"/>
              <w:ind w:firstLine="420" w:firstLineChars="200"/>
              <w:rPr>
                <w:rFonts w:hint="eastAsia"/>
                <w:szCs w:val="21"/>
              </w:rPr>
            </w:pPr>
            <w:r>
              <w:rPr>
                <w:rFonts w:hint="eastAsia"/>
                <w:szCs w:val="21"/>
              </w:rPr>
              <w:t>重要环境因素采用打分法，由办公室统计综合评分方法确定重要环境因素，提供了“重要环境因素清单”：本部门的重要环境因素：</w:t>
            </w:r>
            <w:r>
              <w:rPr>
                <w:rFonts w:hint="eastAsia" w:ascii="宋体" w:hAnsi="宋体" w:cs="宋体"/>
                <w:szCs w:val="21"/>
              </w:rPr>
              <w:t>确定的重要环境因素为</w:t>
            </w:r>
            <w:r>
              <w:rPr>
                <w:rFonts w:hint="eastAsia"/>
                <w:szCs w:val="21"/>
              </w:rPr>
              <w:t>电器使用不当、使用明火引发的</w:t>
            </w:r>
            <w:r>
              <w:rPr>
                <w:rFonts w:hint="eastAsia" w:ascii="宋体" w:hAnsi="宋体" w:cs="宋体"/>
                <w:szCs w:val="21"/>
              </w:rPr>
              <w:t>火灾等为重要环境因素，并确定了相应的控制方案。</w:t>
            </w:r>
            <w:r>
              <w:rPr>
                <w:rFonts w:hint="eastAsia"/>
                <w:szCs w:val="21"/>
              </w:rPr>
              <w:t>2</w:t>
            </w:r>
            <w:r>
              <w:rPr>
                <w:szCs w:val="21"/>
              </w:rPr>
              <w:t>020</w:t>
            </w:r>
            <w:r>
              <w:rPr>
                <w:rFonts w:hint="eastAsia"/>
                <w:szCs w:val="21"/>
              </w:rPr>
              <w:t>年进行了重新识别，询问变更情况，陈经理表示没有发生变更。</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调查评价表》，对办公室活动场所产生的危险源辨识并进行风险评价，以确定控制措施，经查阅已辨识出办公室在食堂经营过程中存在燃油灶使用不当产生的火灾、食品不符合要求造成食物中毒等重大危险因素。2020年进行了重新识别，询问变更情况，陈经理表示没有发生变更。</w:t>
            </w:r>
          </w:p>
          <w:p>
            <w:pPr>
              <w:spacing w:line="280" w:lineRule="exact"/>
              <w:ind w:firstLine="420" w:firstLineChars="200"/>
              <w:rPr>
                <w:b/>
                <w:szCs w:val="21"/>
              </w:rPr>
            </w:pPr>
            <w:r>
              <w:rPr>
                <w:rFonts w:hint="eastAsia"/>
                <w:szCs w:val="21"/>
              </w:rPr>
              <w:t>由各部门有管理经验的人员共同讨论、采用经验法确定不可接受风险，根据评估结果确定重大危险源为：燃油灶使用不当产生的火灾、食品不符合要求造成食物中毒等重大危险因素，形成不可接受危险清单，包括火灾的发生、食物中毒等；针对不可接受风险编制了职业健康安全目标、指标（火灾事故为零），2020年进行了重新识别，询问变更情况，陈经理表示没有发生变更。</w:t>
            </w:r>
            <w:r>
              <w:rPr>
                <w:rFonts w:hint="eastAsia"/>
                <w:szCs w:val="21"/>
                <w:highlight w:val="yellow"/>
              </w:rPr>
              <w:t>但没有针对食物中毒建立相应的目标和方案，现场沟通。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合规性评价</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hint="eastAsia"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E6.1.3</w:t>
            </w: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4.3.2</w:t>
            </w:r>
          </w:p>
          <w:p>
            <w:pPr>
              <w:spacing w:line="280" w:lineRule="exact"/>
              <w:rPr>
                <w:rFonts w:ascii="宋体" w:hAnsi="宋体" w:cs="宋体"/>
                <w:szCs w:val="21"/>
              </w:rPr>
            </w:pPr>
          </w:p>
          <w:p>
            <w:pPr>
              <w:spacing w:line="280" w:lineRule="exact"/>
              <w:rPr>
                <w:rFonts w:ascii="宋体" w:hAnsi="宋体" w:cs="宋体"/>
                <w:szCs w:val="21"/>
              </w:rPr>
            </w:pPr>
            <w:r>
              <w:rPr>
                <w:szCs w:val="21"/>
              </w:rPr>
              <w:t>E</w:t>
            </w:r>
            <w:r>
              <w:rPr>
                <w:rFonts w:ascii="宋体" w:hAnsi="宋体" w:cs="宋体"/>
                <w:szCs w:val="21"/>
              </w:rPr>
              <w:t>9.1.2</w:t>
            </w: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4.5.2</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hint="eastAsia"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统一安排，负责牵头做好编制《法律法规其他要求和合规性评价控制程序》，并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包括产品质量法、环保法、职业病防治法等共9</w:t>
            </w:r>
            <w:r>
              <w:rPr>
                <w:rFonts w:ascii="宋体" w:hAnsi="宋体" w:cs="宋体"/>
                <w:szCs w:val="21"/>
              </w:rPr>
              <w:t>6</w:t>
            </w:r>
            <w:r>
              <w:rPr>
                <w:rFonts w:hint="eastAsia" w:ascii="宋体" w:hAnsi="宋体" w:cs="宋体"/>
                <w:szCs w:val="21"/>
              </w:rPr>
              <w:t>份法律法规地方规章等，基本涵盖所涉及的各相关方及公司认证范围内的产品的设计、生产所涉及的相关环境和职业健康安全活动。明确了对应的公司活动，对适用性、合规性等进行了评价，如安全生产法、江苏省安全生产条例、道路交通安全法、关于进一步做好夏季防暑降温工作的通知等相关适用的法律法规和当地的规则制度，明确了适用的公司活动为公司生产活动、生产管理、驾驶车辆、行人、乘车相关过程等，评价结果为符合。</w:t>
            </w:r>
          </w:p>
          <w:p>
            <w:pPr>
              <w:spacing w:line="280" w:lineRule="exact"/>
              <w:ind w:firstLine="420" w:firstLineChars="200"/>
              <w:rPr>
                <w:rFonts w:ascii="宋体" w:hAnsi="宋体" w:cs="宋体"/>
                <w:szCs w:val="21"/>
              </w:rPr>
            </w:pPr>
            <w:r>
              <w:rPr>
                <w:rFonts w:hint="eastAsia" w:ascii="宋体" w:hAnsi="宋体" w:cs="宋体"/>
                <w:szCs w:val="21"/>
              </w:rPr>
              <w:t>另外提供了2</w:t>
            </w:r>
            <w:r>
              <w:rPr>
                <w:rFonts w:ascii="宋体" w:hAnsi="宋体" w:cs="宋体"/>
                <w:szCs w:val="21"/>
              </w:rPr>
              <w:t>020</w:t>
            </w:r>
            <w:r>
              <w:rPr>
                <w:rFonts w:hint="eastAsia" w:ascii="宋体" w:hAnsi="宋体" w:cs="宋体"/>
                <w:szCs w:val="21"/>
              </w:rPr>
              <w:t>年5月9日由江苏环科检测有限公司出具的土壤检测报告，包括铜、铅、镍、六价铬等指标，详见附件；2</w:t>
            </w:r>
            <w:r>
              <w:rPr>
                <w:rFonts w:ascii="宋体" w:hAnsi="宋体" w:cs="宋体"/>
                <w:szCs w:val="21"/>
              </w:rPr>
              <w:t>019</w:t>
            </w:r>
            <w:r>
              <w:rPr>
                <w:rFonts w:hint="eastAsia" w:ascii="宋体" w:hAnsi="宋体" w:cs="宋体"/>
                <w:szCs w:val="21"/>
              </w:rPr>
              <w:t>年1</w:t>
            </w:r>
            <w:r>
              <w:rPr>
                <w:rFonts w:ascii="宋体" w:hAnsi="宋体" w:cs="宋体"/>
                <w:szCs w:val="21"/>
              </w:rPr>
              <w:t>0</w:t>
            </w:r>
            <w:r>
              <w:rPr>
                <w:rFonts w:hint="eastAsia" w:ascii="宋体" w:hAnsi="宋体" w:cs="宋体"/>
                <w:szCs w:val="21"/>
              </w:rPr>
              <w:t>月9日江苏天宇检测技术有限公司出具的噪声监测报告，详见附件；2</w:t>
            </w:r>
            <w:r>
              <w:rPr>
                <w:rFonts w:ascii="宋体" w:hAnsi="宋体" w:cs="宋体"/>
                <w:szCs w:val="21"/>
              </w:rPr>
              <w:t>020</w:t>
            </w:r>
            <w:r>
              <w:rPr>
                <w:rFonts w:hint="eastAsia" w:ascii="宋体" w:hAnsi="宋体" w:cs="宋体"/>
                <w:szCs w:val="21"/>
              </w:rPr>
              <w:t>年6月9日江苏正大企业策划管理顾问有限公司出具的化学有害因素、物理因素检测报告、职业病危害因素检测评价报告；2</w:t>
            </w:r>
            <w:r>
              <w:rPr>
                <w:rFonts w:ascii="宋体" w:hAnsi="宋体" w:cs="宋体"/>
                <w:szCs w:val="21"/>
              </w:rPr>
              <w:t>020.7.22</w:t>
            </w:r>
            <w:r>
              <w:rPr>
                <w:rFonts w:hint="eastAsia" w:ascii="宋体" w:hAnsi="宋体" w:cs="宋体"/>
                <w:szCs w:val="21"/>
              </w:rPr>
              <w:t>由阜宁县疾病预防控制中心出具的职业健康检查总结报告书等基本符合要求，各项检测均符合要求，环境、职业健康安全管理基本符合相关法规要求。</w:t>
            </w:r>
          </w:p>
          <w:p>
            <w:pPr>
              <w:spacing w:line="280" w:lineRule="exact"/>
              <w:ind w:firstLine="420" w:firstLineChars="200"/>
              <w:rPr>
                <w:rFonts w:ascii="宋体" w:hAnsi="宋体" w:cs="宋体"/>
                <w:szCs w:val="21"/>
              </w:rPr>
            </w:pPr>
            <w:r>
              <w:rPr>
                <w:rFonts w:hint="eastAsia" w:ascii="宋体" w:hAnsi="宋体" w:cs="宋体"/>
                <w:szCs w:val="21"/>
              </w:rPr>
              <w:t>另外提供了江苏嘉海电力检测有限公司出具的针对绝缘操作杆（报告编号J</w:t>
            </w:r>
            <w:r>
              <w:rPr>
                <w:rFonts w:ascii="宋体" w:hAnsi="宋体" w:cs="宋体"/>
                <w:szCs w:val="21"/>
              </w:rPr>
              <w:t>HDL</w:t>
            </w:r>
            <w:r>
              <w:rPr>
                <w:rFonts w:hint="eastAsia" w:ascii="宋体" w:hAnsi="宋体" w:cs="宋体"/>
                <w:szCs w:val="21"/>
              </w:rPr>
              <w:t>/B</w:t>
            </w:r>
            <w:r>
              <w:rPr>
                <w:rFonts w:ascii="宋体" w:hAnsi="宋体" w:cs="宋体"/>
                <w:szCs w:val="21"/>
              </w:rPr>
              <w:t>G-2019-12-07</w:t>
            </w:r>
            <w:r>
              <w:rPr>
                <w:rFonts w:hint="eastAsia" w:ascii="宋体" w:hAnsi="宋体" w:cs="宋体"/>
                <w:szCs w:val="21"/>
              </w:rPr>
              <w:t>，有效期至2</w:t>
            </w:r>
            <w:r>
              <w:rPr>
                <w:rFonts w:ascii="宋体" w:hAnsi="宋体" w:cs="宋体"/>
                <w:szCs w:val="21"/>
              </w:rPr>
              <w:t>020</w:t>
            </w:r>
            <w:r>
              <w:rPr>
                <w:rFonts w:hint="eastAsia" w:ascii="宋体" w:hAnsi="宋体" w:cs="宋体"/>
                <w:szCs w:val="21"/>
              </w:rPr>
              <w:t>年1</w:t>
            </w:r>
            <w:r>
              <w:rPr>
                <w:rFonts w:ascii="宋体" w:hAnsi="宋体" w:cs="宋体"/>
                <w:szCs w:val="21"/>
              </w:rPr>
              <w:t>2</w:t>
            </w:r>
            <w:r>
              <w:rPr>
                <w:rFonts w:hint="eastAsia" w:ascii="宋体" w:hAnsi="宋体" w:cs="宋体"/>
                <w:szCs w:val="21"/>
              </w:rPr>
              <w:t>月6日）、绝缘靴/手套（报告编号J</w:t>
            </w:r>
            <w:r>
              <w:rPr>
                <w:rFonts w:ascii="宋体" w:hAnsi="宋体" w:cs="宋体"/>
                <w:szCs w:val="21"/>
              </w:rPr>
              <w:t>HDL</w:t>
            </w:r>
            <w:r>
              <w:rPr>
                <w:rFonts w:hint="eastAsia" w:ascii="宋体" w:hAnsi="宋体" w:cs="宋体"/>
                <w:szCs w:val="21"/>
              </w:rPr>
              <w:t>/B</w:t>
            </w:r>
            <w:r>
              <w:rPr>
                <w:rFonts w:ascii="宋体" w:hAnsi="宋体" w:cs="宋体"/>
                <w:szCs w:val="21"/>
              </w:rPr>
              <w:t>G-2020-6-10</w:t>
            </w:r>
            <w:r>
              <w:rPr>
                <w:rFonts w:hint="eastAsia" w:ascii="宋体" w:hAnsi="宋体" w:cs="宋体"/>
                <w:szCs w:val="21"/>
              </w:rPr>
              <w:t>，有效期至2</w:t>
            </w:r>
            <w:r>
              <w:rPr>
                <w:rFonts w:ascii="宋体" w:hAnsi="宋体" w:cs="宋体"/>
                <w:szCs w:val="21"/>
              </w:rPr>
              <w:t>020</w:t>
            </w:r>
            <w:r>
              <w:rPr>
                <w:rFonts w:hint="eastAsia" w:ascii="宋体" w:hAnsi="宋体" w:cs="宋体"/>
                <w:szCs w:val="21"/>
              </w:rPr>
              <w:t>年1</w:t>
            </w:r>
            <w:r>
              <w:rPr>
                <w:rFonts w:ascii="宋体" w:hAnsi="宋体" w:cs="宋体"/>
                <w:szCs w:val="21"/>
              </w:rPr>
              <w:t>2</w:t>
            </w:r>
            <w:r>
              <w:rPr>
                <w:rFonts w:hint="eastAsia" w:ascii="宋体" w:hAnsi="宋体" w:cs="宋体"/>
                <w:szCs w:val="21"/>
              </w:rPr>
              <w:t>月2</w:t>
            </w:r>
            <w:r>
              <w:rPr>
                <w:rFonts w:ascii="宋体" w:hAnsi="宋体" w:cs="宋体"/>
                <w:szCs w:val="21"/>
              </w:rPr>
              <w:t>2</w:t>
            </w:r>
            <w:r>
              <w:rPr>
                <w:rFonts w:hint="eastAsia" w:ascii="宋体" w:hAnsi="宋体" w:cs="宋体"/>
                <w:szCs w:val="21"/>
              </w:rPr>
              <w:t>日）等检测报告，检测结论均为合格。</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22" w:type="dxa"/>
          </w:tcPr>
          <w:p>
            <w:pPr>
              <w:spacing w:line="280" w:lineRule="exact"/>
              <w:rPr>
                <w:rFonts w:ascii="宋体" w:hAnsi="宋体" w:cs="宋体"/>
                <w:szCs w:val="21"/>
              </w:rPr>
            </w:pPr>
            <w:r>
              <w:rPr>
                <w:rFonts w:hint="eastAsia" w:ascii="宋体" w:hAnsi="宋体" w:cs="宋体"/>
                <w:szCs w:val="21"/>
              </w:rPr>
              <w:t>措施的策划</w:t>
            </w:r>
          </w:p>
        </w:tc>
        <w:tc>
          <w:tcPr>
            <w:tcW w:w="998" w:type="dxa"/>
          </w:tcPr>
          <w:p>
            <w:pPr>
              <w:spacing w:line="280" w:lineRule="exact"/>
              <w:rPr>
                <w:rFonts w:ascii="宋体" w:hAnsi="宋体" w:cs="宋体"/>
                <w:szCs w:val="21"/>
              </w:rPr>
            </w:pPr>
            <w:r>
              <w:rPr>
                <w:rFonts w:ascii="宋体" w:hAnsi="宋体" w:cs="宋体"/>
                <w:szCs w:val="21"/>
              </w:rPr>
              <w:t>E6.1.4</w:t>
            </w: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4.3.1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办公室根据风险识别情况，协助公司领导层做好应对措施的策划工作。</w:t>
            </w:r>
          </w:p>
          <w:p>
            <w:pPr>
              <w:spacing w:line="280" w:lineRule="exact"/>
              <w:ind w:firstLine="420" w:firstLineChars="200"/>
              <w:rPr>
                <w:szCs w:val="21"/>
              </w:rPr>
            </w:pPr>
            <w:r>
              <w:rPr>
                <w:rFonts w:hint="eastAsia" w:ascii="宋体" w:hAnsi="宋体" w:cs="宋体"/>
                <w:szCs w:val="21"/>
              </w:rPr>
              <w:t>针对所识别的职业健康安全和环境管理过程中风险和机遇，主要通过编制了相应的1</w:t>
            </w:r>
            <w:r>
              <w:rPr>
                <w:rFonts w:ascii="宋体" w:hAnsi="宋体" w:cs="宋体"/>
                <w:szCs w:val="21"/>
              </w:rPr>
              <w:t>9</w:t>
            </w:r>
            <w:r>
              <w:rPr>
                <w:rFonts w:hint="eastAsia" w:ascii="宋体" w:hAnsi="宋体" w:cs="宋体"/>
                <w:szCs w:val="21"/>
              </w:rPr>
              <w:t>个程序文件以及各类管理制度的方式进行控制，如针对环境因素识别控制编制了</w:t>
            </w:r>
            <w:r>
              <w:rPr>
                <w:rFonts w:hint="eastAsia"/>
                <w:szCs w:val="21"/>
              </w:rPr>
              <w:t>《环境因素识别与评价程序》。</w:t>
            </w:r>
          </w:p>
          <w:p>
            <w:pPr>
              <w:spacing w:line="280" w:lineRule="exact"/>
              <w:ind w:firstLine="420" w:firstLineChars="200"/>
              <w:rPr>
                <w:rFonts w:ascii="宋体" w:hAnsi="宋体" w:cs="宋体"/>
                <w:szCs w:val="21"/>
              </w:rPr>
            </w:pPr>
            <w:r>
              <w:rPr>
                <w:rFonts w:hint="eastAsia"/>
                <w:szCs w:val="21"/>
              </w:rPr>
              <w:t>针对所识别的法律法规和其他合规义务的要求，转化成组织的执行依据和规定要求。如环保部门有关三废排放要求，转化成公司三废控制及三废监测等措施。</w:t>
            </w:r>
          </w:p>
          <w:p>
            <w:pPr>
              <w:spacing w:line="280" w:lineRule="exact"/>
              <w:ind w:firstLine="420" w:firstLineChars="200"/>
              <w:rPr>
                <w:rFonts w:ascii="宋体" w:hAnsi="宋体" w:cs="宋体"/>
                <w:szCs w:val="21"/>
              </w:rPr>
            </w:pPr>
            <w:r>
              <w:rPr>
                <w:rFonts w:hint="eastAsia" w:ascii="宋体" w:hAnsi="宋体" w:cs="宋体"/>
                <w:szCs w:val="21"/>
              </w:rPr>
              <w:t>针对重要环境因素及重大危险源，策划了目标和方案、运行控制和管理方案进行管理。在制定环境和职业健康安全目标指标时，办公室负责制定环境、职业健康安全目标及管理方案，总经理王福泽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同时针对重要环境因素和重大危险源等建立的相应的应急预案等予以应对。</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QE6.2</w:t>
            </w:r>
          </w:p>
          <w:p>
            <w:pPr>
              <w:spacing w:line="280" w:lineRule="exact"/>
              <w:rPr>
                <w:szCs w:val="21"/>
              </w:rPr>
            </w:pPr>
            <w:r>
              <w:rPr>
                <w:rFonts w:hint="eastAsia"/>
                <w:szCs w:val="21"/>
              </w:rPr>
              <w:t>O</w:t>
            </w:r>
            <w:r>
              <w:rPr>
                <w:szCs w:val="21"/>
              </w:rPr>
              <w:t>4.3.3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办公室涉及的目标及实现情况是：</w:t>
            </w:r>
          </w:p>
          <w:p>
            <w:pPr>
              <w:ind w:firstLine="1050" w:firstLineChars="500"/>
              <w:rPr>
                <w:rFonts w:ascii="宋体" w:hAnsi="宋体" w:cs="宋体"/>
                <w:szCs w:val="21"/>
              </w:rPr>
            </w:pPr>
            <w:r>
              <w:rPr>
                <w:rFonts w:hint="eastAsia" w:ascii="宋体" w:hAnsi="宋体" w:cs="宋体"/>
                <w:szCs w:val="21"/>
              </w:rPr>
              <w:t xml:space="preserve">目标 </w:t>
            </w:r>
            <w:r>
              <w:rPr>
                <w:rFonts w:ascii="宋体" w:hAnsi="宋体" w:cs="宋体"/>
                <w:szCs w:val="21"/>
              </w:rPr>
              <w:t xml:space="preserve">                              </w:t>
            </w:r>
            <w:r>
              <w:rPr>
                <w:rFonts w:hint="eastAsia" w:ascii="宋体" w:hAnsi="宋体" w:cs="宋体"/>
                <w:szCs w:val="21"/>
              </w:rPr>
              <w:t>完成情况</w:t>
            </w:r>
          </w:p>
          <w:p>
            <w:pPr>
              <w:ind w:firstLine="420"/>
              <w:rPr>
                <w:rFonts w:ascii="宋体" w:hAnsi="宋体" w:cs="宋体"/>
                <w:szCs w:val="21"/>
              </w:rPr>
            </w:pPr>
            <w:r>
              <w:rPr>
                <w:rFonts w:hint="eastAsia" w:ascii="宋体" w:hAnsi="宋体" w:cs="宋体"/>
                <w:szCs w:val="21"/>
              </w:rPr>
              <w:t>培训计划完成率1</w:t>
            </w:r>
            <w:r>
              <w:rPr>
                <w:rFonts w:ascii="宋体" w:hAnsi="宋体" w:cs="宋体"/>
                <w:szCs w:val="21"/>
              </w:rPr>
              <w:t>00</w:t>
            </w:r>
            <w:r>
              <w:rPr>
                <w:rFonts w:hint="eastAsia" w:ascii="宋体" w:hAnsi="宋体" w:cs="宋体"/>
                <w:szCs w:val="21"/>
              </w:rPr>
              <w:t>%</w:t>
            </w:r>
            <w:r>
              <w:rPr>
                <w:rFonts w:ascii="宋体" w:hAnsi="宋体" w:cs="宋体"/>
                <w:szCs w:val="21"/>
              </w:rPr>
              <w:t xml:space="preserve">                      100</w:t>
            </w:r>
            <w:r>
              <w:rPr>
                <w:rFonts w:hint="eastAsia" w:ascii="宋体" w:hAnsi="宋体" w:cs="宋体"/>
                <w:szCs w:val="21"/>
              </w:rPr>
              <w:t>%</w:t>
            </w:r>
          </w:p>
          <w:p>
            <w:pPr>
              <w:ind w:firstLine="420"/>
              <w:rPr>
                <w:rFonts w:hint="eastAsia" w:ascii="宋体" w:hAnsi="宋体" w:cs="宋体"/>
                <w:szCs w:val="21"/>
              </w:rPr>
            </w:pPr>
            <w:r>
              <w:rPr>
                <w:rFonts w:hint="eastAsia" w:ascii="宋体" w:hAnsi="宋体" w:cs="宋体"/>
                <w:szCs w:val="21"/>
              </w:rPr>
              <w:t xml:space="preserve">废气噪声固废达标排放 </w:t>
            </w:r>
            <w:r>
              <w:rPr>
                <w:rFonts w:ascii="宋体" w:hAnsi="宋体" w:cs="宋体"/>
                <w:szCs w:val="21"/>
              </w:rPr>
              <w:t xml:space="preserve">                    </w:t>
            </w:r>
            <w:r>
              <w:rPr>
                <w:rFonts w:hint="eastAsia" w:ascii="宋体" w:hAnsi="宋体" w:cs="宋体"/>
                <w:szCs w:val="21"/>
              </w:rPr>
              <w:t>达标</w:t>
            </w:r>
          </w:p>
          <w:p>
            <w:pPr>
              <w:ind w:firstLine="420"/>
              <w:rPr>
                <w:rFonts w:hint="eastAsia" w:ascii="宋体" w:hAnsi="宋体" w:cs="宋体"/>
                <w:szCs w:val="21"/>
              </w:rPr>
            </w:pPr>
            <w:r>
              <w:rPr>
                <w:rFonts w:hint="eastAsia" w:ascii="宋体" w:hAnsi="宋体" w:cs="宋体"/>
                <w:szCs w:val="21"/>
              </w:rPr>
              <w:t xml:space="preserve">火灾事故次数为0次    </w:t>
            </w:r>
            <w:r>
              <w:rPr>
                <w:rFonts w:ascii="宋体" w:hAnsi="宋体" w:cs="宋体"/>
                <w:szCs w:val="21"/>
              </w:rPr>
              <w:t xml:space="preserve">                   </w:t>
            </w:r>
            <w:r>
              <w:rPr>
                <w:rFonts w:hint="eastAsia" w:ascii="宋体" w:hAnsi="宋体" w:cs="宋体"/>
                <w:szCs w:val="21"/>
              </w:rPr>
              <w:t>未发生</w:t>
            </w:r>
          </w:p>
          <w:p>
            <w:pPr>
              <w:ind w:firstLine="420"/>
              <w:rPr>
                <w:rFonts w:hint="eastAsia" w:ascii="宋体" w:hAnsi="宋体" w:cs="宋体"/>
                <w:szCs w:val="21"/>
              </w:rPr>
            </w:pPr>
            <w:r>
              <w:rPr>
                <w:rFonts w:hint="eastAsia" w:ascii="宋体" w:hAnsi="宋体" w:cs="宋体"/>
                <w:szCs w:val="21"/>
              </w:rPr>
              <w:t>无重大环境投诉和事故</w:t>
            </w:r>
            <w:r>
              <w:rPr>
                <w:rFonts w:ascii="宋体" w:hAnsi="宋体" w:cs="宋体"/>
                <w:szCs w:val="21"/>
              </w:rPr>
              <w:t xml:space="preserve">                     </w:t>
            </w:r>
            <w:r>
              <w:rPr>
                <w:rFonts w:hint="eastAsia" w:ascii="宋体" w:hAnsi="宋体" w:cs="宋体"/>
                <w:szCs w:val="21"/>
              </w:rPr>
              <w:t>达标</w:t>
            </w:r>
          </w:p>
          <w:p>
            <w:pPr>
              <w:ind w:firstLine="420"/>
              <w:rPr>
                <w:rFonts w:hint="eastAsia" w:ascii="宋体" w:hAnsi="宋体" w:cs="宋体"/>
                <w:szCs w:val="21"/>
              </w:rPr>
            </w:pPr>
            <w:r>
              <w:rPr>
                <w:rFonts w:hint="eastAsia" w:ascii="宋体" w:hAnsi="宋体" w:cs="宋体"/>
                <w:szCs w:val="21"/>
              </w:rPr>
              <w:t xml:space="preserve">职工按期体检率99%   </w:t>
            </w:r>
            <w:r>
              <w:rPr>
                <w:rFonts w:ascii="宋体" w:hAnsi="宋体" w:cs="宋体"/>
                <w:szCs w:val="21"/>
              </w:rPr>
              <w:t xml:space="preserve">                     100</w:t>
            </w:r>
            <w:r>
              <w:rPr>
                <w:rFonts w:hint="eastAsia" w:ascii="宋体" w:hAnsi="宋体" w:cs="宋体"/>
                <w:szCs w:val="21"/>
              </w:rPr>
              <w:t>%</w:t>
            </w:r>
          </w:p>
          <w:p>
            <w:pPr>
              <w:ind w:firstLine="420"/>
              <w:rPr>
                <w:rFonts w:hint="eastAsia" w:ascii="宋体" w:hAnsi="宋体" w:cs="宋体"/>
                <w:szCs w:val="21"/>
              </w:rPr>
            </w:pPr>
            <w:r>
              <w:rPr>
                <w:rFonts w:hint="eastAsia" w:ascii="宋体" w:hAnsi="宋体" w:cs="宋体"/>
                <w:szCs w:val="21"/>
              </w:rPr>
              <w:t>无重大职业健康安全投诉及事故</w:t>
            </w:r>
            <w:r>
              <w:rPr>
                <w:rFonts w:ascii="宋体" w:hAnsi="宋体" w:cs="宋体"/>
                <w:szCs w:val="21"/>
              </w:rPr>
              <w:t xml:space="preserve">             </w:t>
            </w:r>
            <w:r>
              <w:rPr>
                <w:rFonts w:hint="eastAsia" w:ascii="宋体" w:hAnsi="宋体" w:cs="宋体"/>
                <w:szCs w:val="21"/>
              </w:rPr>
              <w:t>未发生</w:t>
            </w:r>
          </w:p>
          <w:p>
            <w:pPr>
              <w:ind w:firstLine="420" w:firstLineChars="200"/>
              <w:rPr>
                <w:rFonts w:ascii="宋体" w:hAnsi="宋体" w:cs="宋体"/>
                <w:szCs w:val="21"/>
              </w:rPr>
            </w:pPr>
            <w:r>
              <w:rPr>
                <w:rFonts w:hint="eastAsia" w:ascii="宋体" w:hAnsi="宋体" w:cs="宋体"/>
                <w:szCs w:val="21"/>
              </w:rPr>
              <w:t>目标可测量，与公司管理方针一致。有实施落实的方案，按《环境因素识别评价管理程序》和《危险源辨识和风险评价控制程序》识别的重要环境因素和重大危险制定管理措施，制定《环境运行控制程序》、《职业健康安全运行控制程序》、《相关方管理程序》等文件；由办公室统一管理。针对火灾编制了应急预案，根据所提供的统计结果，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r>
              <w:rPr>
                <w:rFonts w:hint="eastAsia" w:ascii="宋体" w:hAnsi="宋体" w:cs="宋体"/>
                <w:szCs w:val="21"/>
              </w:rPr>
              <w:t>文件</w:t>
            </w:r>
          </w:p>
          <w:p>
            <w:pPr>
              <w:spacing w:line="280" w:lineRule="exact"/>
              <w:rPr>
                <w:rFonts w:ascii="宋体" w:hAnsi="宋体" w:cs="宋体"/>
                <w:szCs w:val="21"/>
              </w:rPr>
            </w:pPr>
            <w:r>
              <w:rPr>
                <w:rFonts w:hint="eastAsia" w:ascii="宋体" w:hAnsi="宋体" w:cs="宋体"/>
                <w:szCs w:val="21"/>
              </w:rPr>
              <w:t>文件控制</w:t>
            </w:r>
          </w:p>
          <w:p>
            <w:pPr>
              <w:spacing w:line="280" w:lineRule="exact"/>
              <w:rPr>
                <w:rFonts w:hint="eastAsia" w:ascii="宋体" w:hAnsi="宋体" w:cs="宋体"/>
                <w:szCs w:val="21"/>
              </w:rPr>
            </w:pPr>
            <w:r>
              <w:rPr>
                <w:rFonts w:hint="eastAsia" w:ascii="宋体" w:hAnsi="宋体" w:cs="宋体"/>
                <w:szCs w:val="21"/>
              </w:rPr>
              <w:t>记录控制</w:t>
            </w: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QE7.5</w:t>
            </w:r>
          </w:p>
          <w:p>
            <w:pPr>
              <w:spacing w:line="280" w:lineRule="exact"/>
              <w:rPr>
                <w:rFonts w:ascii="宋体" w:hAnsi="宋体" w:cs="宋体"/>
                <w:color w:val="000000"/>
                <w:kern w:val="0"/>
                <w:szCs w:val="21"/>
              </w:rPr>
            </w:pPr>
            <w:r>
              <w:rPr>
                <w:rFonts w:ascii="宋体" w:hAnsi="宋体" w:cs="宋体"/>
                <w:color w:val="000000"/>
                <w:kern w:val="0"/>
                <w:szCs w:val="21"/>
              </w:rPr>
              <w:t>O4.4.4</w:t>
            </w:r>
          </w:p>
          <w:p>
            <w:pPr>
              <w:spacing w:line="280" w:lineRule="exact"/>
              <w:rPr>
                <w:rFonts w:ascii="宋体" w:hAnsi="宋体" w:cs="宋体"/>
                <w:color w:val="000000"/>
                <w:kern w:val="0"/>
                <w:szCs w:val="21"/>
              </w:rPr>
            </w:pPr>
            <w:r>
              <w:rPr>
                <w:rFonts w:hint="eastAsia" w:ascii="宋体" w:hAnsi="宋体" w:cs="宋体"/>
                <w:color w:val="000000"/>
                <w:kern w:val="0"/>
                <w:szCs w:val="21"/>
              </w:rPr>
              <w:t>O</w:t>
            </w:r>
            <w:r>
              <w:rPr>
                <w:rFonts w:ascii="宋体" w:hAnsi="宋体" w:cs="宋体"/>
                <w:color w:val="000000"/>
                <w:kern w:val="0"/>
                <w:szCs w:val="21"/>
              </w:rPr>
              <w:t>4.4.5</w:t>
            </w:r>
          </w:p>
          <w:p>
            <w:pPr>
              <w:spacing w:line="280" w:lineRule="exact"/>
              <w:rPr>
                <w:rFonts w:ascii="宋体" w:hAnsi="宋体" w:cs="宋体"/>
                <w:color w:val="000000"/>
                <w:kern w:val="0"/>
                <w:szCs w:val="21"/>
              </w:rPr>
            </w:pPr>
            <w:r>
              <w:rPr>
                <w:rFonts w:hint="eastAsia" w:ascii="宋体" w:hAnsi="宋体" w:cs="宋体"/>
                <w:color w:val="000000"/>
                <w:kern w:val="0"/>
                <w:szCs w:val="21"/>
              </w:rPr>
              <w:t>O</w:t>
            </w:r>
            <w:r>
              <w:rPr>
                <w:rFonts w:ascii="宋体" w:hAnsi="宋体" w:cs="宋体"/>
                <w:color w:val="000000"/>
                <w:kern w:val="0"/>
                <w:szCs w:val="21"/>
              </w:rPr>
              <w:t>4.5.4</w:t>
            </w: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公司文件分类及构成：一级文件：管理手册。</w:t>
            </w:r>
          </w:p>
          <w:p>
            <w:pPr>
              <w:spacing w:line="280" w:lineRule="exact"/>
              <w:ind w:firstLine="420" w:firstLineChars="200"/>
              <w:rPr>
                <w:szCs w:val="21"/>
              </w:rPr>
            </w:pPr>
            <w:r>
              <w:rPr>
                <w:rFonts w:hint="eastAsia"/>
                <w:szCs w:val="21"/>
              </w:rPr>
              <w:t>二级文件：公司编制了</w:t>
            </w:r>
            <w:r>
              <w:rPr>
                <w:szCs w:val="21"/>
              </w:rPr>
              <w:t>33</w:t>
            </w:r>
            <w:r>
              <w:rPr>
                <w:rFonts w:hint="eastAsia"/>
                <w:szCs w:val="21"/>
              </w:rPr>
              <w:t>份程序文件，包括质量、环境、职业健康安全标准要求的程序。</w:t>
            </w:r>
          </w:p>
          <w:p>
            <w:pPr>
              <w:spacing w:line="280" w:lineRule="exact"/>
              <w:ind w:firstLine="420" w:firstLineChars="200"/>
              <w:rPr>
                <w:szCs w:val="21"/>
              </w:rPr>
            </w:pPr>
            <w:r>
              <w:rPr>
                <w:rFonts w:hint="eastAsia"/>
                <w:szCs w:val="21"/>
              </w:rPr>
              <w:t>三层次文件：制度和作业指导书，环境支持性文件（</w:t>
            </w:r>
            <w:r>
              <w:rPr>
                <w:szCs w:val="21"/>
              </w:rPr>
              <w:t>11</w:t>
            </w:r>
            <w:r>
              <w:rPr>
                <w:rFonts w:hint="eastAsia"/>
                <w:szCs w:val="21"/>
              </w:rPr>
              <w:t>份），安全支持性文件（</w:t>
            </w:r>
            <w:r>
              <w:rPr>
                <w:szCs w:val="21"/>
              </w:rPr>
              <w:t>3</w:t>
            </w:r>
            <w:r>
              <w:rPr>
                <w:rFonts w:hint="eastAsia"/>
                <w:szCs w:val="21"/>
              </w:rPr>
              <w:t>份）；安全操作规程、岗位任职要求、规章制度。</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公司编制并实施了《文件管理程序》，文件包括：手册、体系的程序文件、认证范围内的产品的设计、生产所涉及过程检查考核标准、废弃物管理制度、安全教育管理制度等。</w:t>
            </w:r>
          </w:p>
          <w:p>
            <w:pPr>
              <w:spacing w:line="280" w:lineRule="exact"/>
              <w:ind w:firstLine="420" w:firstLineChars="200"/>
              <w:rPr>
                <w:szCs w:val="21"/>
              </w:rPr>
            </w:pPr>
            <w:r>
              <w:rPr>
                <w:rFonts w:hint="eastAsia"/>
                <w:szCs w:val="21"/>
              </w:rPr>
              <w:t>审核周期内文件没有发生修改。</w:t>
            </w:r>
          </w:p>
          <w:p>
            <w:pPr>
              <w:spacing w:line="280" w:lineRule="exact"/>
              <w:ind w:firstLine="420" w:firstLineChars="200"/>
              <w:rPr>
                <w:szCs w:val="21"/>
              </w:rPr>
            </w:pPr>
            <w:r>
              <w:rPr>
                <w:rFonts w:hint="eastAsia"/>
                <w:szCs w:val="21"/>
              </w:rPr>
              <w:t>查外来文件：与产品要求和环境、职业健康安全管理体系运行有关的国家法律法规、标准等；行业、地方颁布的条例、标准、规范、规程、办法等，查外来文件具体有环境/职业健康管理体系标准、环境管理体系标准、职业健康安全管理体系标准等，如</w:t>
            </w:r>
            <w:r>
              <w:rPr>
                <w:rFonts w:hint="eastAsia" w:ascii="宋体" w:hAnsi="宋体" w:cs="宋体"/>
                <w:szCs w:val="21"/>
              </w:rPr>
              <w:t>《中华人民共和国环境保护法》、《中华人民共和国合同法》、《中华人民共和国公司法》、《中华人民共和国反不正当竞争法》</w:t>
            </w:r>
            <w:r>
              <w:rPr>
                <w:rFonts w:hint="eastAsia"/>
                <w:szCs w:val="21"/>
              </w:rPr>
              <w:t>等。</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共1</w:t>
            </w:r>
            <w:r>
              <w:rPr>
                <w:szCs w:val="21"/>
              </w:rPr>
              <w:t>38</w:t>
            </w:r>
            <w:r>
              <w:rPr>
                <w:rFonts w:hint="eastAsia"/>
                <w:szCs w:val="21"/>
              </w:rPr>
              <w:t>份记录。明确了记录名称、编号、使用保存部门、保存期限等，并经审核后使用。公司各种记录由各使用部门保存。</w:t>
            </w:r>
          </w:p>
          <w:p>
            <w:pPr>
              <w:spacing w:line="280" w:lineRule="exact"/>
              <w:ind w:firstLine="420" w:firstLineChars="200"/>
              <w:rPr>
                <w:szCs w:val="21"/>
              </w:rPr>
            </w:pPr>
            <w:r>
              <w:rPr>
                <w:rFonts w:hint="eastAsia"/>
                <w:szCs w:val="21"/>
              </w:rPr>
              <w:t>生产相关记录保存在生产部。</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目前没有作废情况发生。记录控制基本有效。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szCs w:val="21"/>
              </w:rPr>
            </w:pPr>
            <w:r>
              <w:rPr>
                <w:rFonts w:hint="eastAsia"/>
                <w:szCs w:val="21"/>
              </w:rPr>
              <w:t>QE8.1</w:t>
            </w:r>
          </w:p>
          <w:p>
            <w:pPr>
              <w:spacing w:line="280" w:lineRule="exact"/>
              <w:rPr>
                <w:b/>
                <w:szCs w:val="21"/>
              </w:rPr>
            </w:pPr>
            <w:r>
              <w:rPr>
                <w:rFonts w:hint="eastAsia"/>
                <w:szCs w:val="21"/>
              </w:rPr>
              <w:t>O</w:t>
            </w:r>
            <w:r>
              <w:rPr>
                <w:szCs w:val="21"/>
              </w:rPr>
              <w:t>4.4.6</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hint="eastAsia" w:ascii="宋体" w:hAnsi="宋体" w:cs="宋体"/>
                <w:szCs w:val="21"/>
              </w:rPr>
            </w:pPr>
            <w:r>
              <w:rPr>
                <w:rFonts w:hint="eastAsia" w:ascii="宋体" w:hAnsi="宋体" w:cs="宋体"/>
                <w:szCs w:val="21"/>
              </w:rPr>
              <w:t>主要生活废水排入政府污水管网统一处理。食堂废水经隔油池处理后于生活废水一并进入化粪池处理，处理后的生活污水排至阜宁县水发展有限公司污水处理厂处理。主要为C</w:t>
            </w:r>
            <w:r>
              <w:rPr>
                <w:rFonts w:ascii="宋体" w:hAnsi="宋体" w:cs="宋体"/>
                <w:szCs w:val="21"/>
              </w:rPr>
              <w:t>OD</w:t>
            </w:r>
            <w:r>
              <w:rPr>
                <w:rFonts w:hint="eastAsia" w:ascii="宋体" w:hAnsi="宋体" w:cs="宋体"/>
                <w:szCs w:val="21"/>
              </w:rPr>
              <w:t>、S</w:t>
            </w:r>
            <w:r>
              <w:rPr>
                <w:rFonts w:ascii="宋体" w:hAnsi="宋体" w:cs="宋体"/>
                <w:szCs w:val="21"/>
              </w:rPr>
              <w:t>S</w:t>
            </w:r>
            <w:r>
              <w:rPr>
                <w:rFonts w:hint="eastAsia" w:ascii="宋体" w:hAnsi="宋体" w:cs="宋体"/>
                <w:szCs w:val="21"/>
              </w:rPr>
              <w:t>、氨氮、T</w:t>
            </w:r>
            <w:r>
              <w:rPr>
                <w:rFonts w:ascii="宋体" w:hAnsi="宋体" w:cs="宋体"/>
                <w:szCs w:val="21"/>
              </w:rPr>
              <w:t>P</w:t>
            </w:r>
            <w:r>
              <w:rPr>
                <w:rFonts w:hint="eastAsia" w:ascii="宋体" w:hAnsi="宋体" w:cs="宋体"/>
                <w:szCs w:val="21"/>
              </w:rPr>
              <w:t>、T</w:t>
            </w:r>
            <w:r>
              <w:rPr>
                <w:rFonts w:ascii="宋体" w:hAnsi="宋体" w:cs="宋体"/>
                <w:szCs w:val="21"/>
              </w:rPr>
              <w:t>N</w:t>
            </w:r>
            <w:r>
              <w:rPr>
                <w:rFonts w:hint="eastAsia" w:ascii="宋体" w:hAnsi="宋体" w:cs="宋体"/>
                <w:szCs w:val="21"/>
              </w:rPr>
              <w:t>动植物油等。从监测情况看基本符合。</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办公现场基本无废气排放。食堂产生的废气主要通过油烟净化装置进行处置，并提供了江苏环科检测有限公司的油烟监测报告，详见附件。</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hint="eastAsia" w:ascii="宋体" w:hAnsi="宋体" w:cs="宋体"/>
                <w:szCs w:val="21"/>
              </w:rPr>
            </w:pPr>
            <w:r>
              <w:rPr>
                <w:rFonts w:hint="eastAsia" w:ascii="宋体" w:hAnsi="宋体" w:cs="宋体"/>
                <w:szCs w:val="21"/>
              </w:rPr>
              <w:t>主要为生活垃圾，办公室有垃圾篓集中倒入垃圾站由市政环卫运送至统一地点集中处理，处理费用包含在水费中。危废（废机油0.</w:t>
            </w:r>
            <w:r>
              <w:rPr>
                <w:rFonts w:ascii="宋体" w:hAnsi="宋体" w:cs="宋体"/>
                <w:szCs w:val="21"/>
              </w:rPr>
              <w:t>3</w:t>
            </w:r>
            <w:r>
              <w:rPr>
                <w:rFonts w:hint="eastAsia" w:ascii="宋体" w:hAnsi="宋体" w:cs="宋体"/>
                <w:szCs w:val="21"/>
              </w:rPr>
              <w:t>吨/年、废乳化液0</w:t>
            </w:r>
            <w:r>
              <w:rPr>
                <w:rFonts w:ascii="宋体" w:hAnsi="宋体" w:cs="宋体"/>
                <w:szCs w:val="21"/>
              </w:rPr>
              <w:t>.72</w:t>
            </w:r>
            <w:r>
              <w:rPr>
                <w:rFonts w:hint="eastAsia" w:ascii="宋体" w:hAnsi="宋体" w:cs="宋体"/>
                <w:szCs w:val="21"/>
              </w:rPr>
              <w:t>吨/年）排放等集中放置后，定期由有资质单位进行处理。提供了《危险废物无害化处置合同》，处理供方为江苏泛华环境科技有限公司，协议签订时间为2</w:t>
            </w:r>
            <w:r>
              <w:rPr>
                <w:rFonts w:ascii="宋体" w:hAnsi="宋体" w:cs="宋体"/>
                <w:szCs w:val="21"/>
              </w:rPr>
              <w:t>020.6.2</w:t>
            </w:r>
            <w:r>
              <w:rPr>
                <w:rFonts w:hint="eastAsia" w:ascii="宋体" w:hAnsi="宋体" w:cs="宋体"/>
                <w:szCs w:val="21"/>
              </w:rPr>
              <w:t>，有效期至2</w:t>
            </w:r>
            <w:r>
              <w:rPr>
                <w:rFonts w:ascii="宋体" w:hAnsi="宋体" w:cs="宋体"/>
                <w:szCs w:val="21"/>
              </w:rPr>
              <w:t>023</w:t>
            </w:r>
            <w:r>
              <w:rPr>
                <w:rFonts w:hint="eastAsia" w:ascii="宋体" w:hAnsi="宋体" w:cs="宋体"/>
                <w:szCs w:val="21"/>
              </w:rPr>
              <w:t>年6月</w:t>
            </w:r>
            <w:r>
              <w:rPr>
                <w:rFonts w:ascii="宋体" w:hAnsi="宋体" w:cs="宋体"/>
                <w:szCs w:val="21"/>
              </w:rPr>
              <w:t>1</w:t>
            </w:r>
            <w:r>
              <w:rPr>
                <w:rFonts w:hint="eastAsia" w:ascii="宋体" w:hAnsi="宋体" w:cs="宋体"/>
                <w:szCs w:val="21"/>
              </w:rPr>
              <w:t>日；附有江苏泛华环境科技有限公司的危险废物经营许可证（编号J</w:t>
            </w:r>
            <w:r>
              <w:rPr>
                <w:rFonts w:ascii="宋体" w:hAnsi="宋体" w:cs="宋体"/>
                <w:szCs w:val="21"/>
              </w:rPr>
              <w:t>S0923</w:t>
            </w:r>
            <w:r>
              <w:rPr>
                <w:rFonts w:hint="eastAsia" w:ascii="宋体" w:hAnsi="宋体" w:cs="宋体"/>
                <w:szCs w:val="21"/>
              </w:rPr>
              <w:t>O</w:t>
            </w:r>
            <w:r>
              <w:rPr>
                <w:rFonts w:ascii="宋体" w:hAnsi="宋体" w:cs="宋体"/>
                <w:szCs w:val="21"/>
              </w:rPr>
              <w:t>O1</w:t>
            </w:r>
            <w:r>
              <w:rPr>
                <w:rFonts w:hint="eastAsia" w:ascii="宋体" w:hAnsi="宋体" w:cs="宋体"/>
                <w:szCs w:val="21"/>
              </w:rPr>
              <w:t>5</w:t>
            </w:r>
            <w:r>
              <w:rPr>
                <w:rFonts w:ascii="宋体" w:hAnsi="宋体" w:cs="宋体"/>
                <w:szCs w:val="21"/>
              </w:rPr>
              <w:t>79</w:t>
            </w:r>
            <w:r>
              <w:rPr>
                <w:rFonts w:hint="eastAsia" w:ascii="宋体" w:hAnsi="宋体" w:cs="宋体"/>
                <w:szCs w:val="21"/>
              </w:rPr>
              <w:t>，有效期至2</w:t>
            </w:r>
            <w:r>
              <w:rPr>
                <w:rFonts w:ascii="宋体" w:hAnsi="宋体" w:cs="宋体"/>
                <w:szCs w:val="21"/>
              </w:rPr>
              <w:t>021</w:t>
            </w:r>
            <w:r>
              <w:rPr>
                <w:rFonts w:hint="eastAsia" w:ascii="宋体" w:hAnsi="宋体" w:cs="宋体"/>
                <w:szCs w:val="21"/>
              </w:rPr>
              <w:t>年1月）。提供了2</w:t>
            </w:r>
            <w:r>
              <w:rPr>
                <w:rFonts w:ascii="宋体" w:hAnsi="宋体" w:cs="宋体"/>
                <w:szCs w:val="21"/>
              </w:rPr>
              <w:t>019</w:t>
            </w:r>
            <w:r>
              <w:rPr>
                <w:rFonts w:hint="eastAsia" w:ascii="宋体" w:hAnsi="宋体" w:cs="宋体"/>
                <w:szCs w:val="21"/>
              </w:rPr>
              <w:t>年铁屑处理记录，如2</w:t>
            </w:r>
            <w:r>
              <w:rPr>
                <w:rFonts w:ascii="宋体" w:hAnsi="宋体" w:cs="宋体"/>
                <w:szCs w:val="21"/>
              </w:rPr>
              <w:t>019</w:t>
            </w:r>
            <w:r>
              <w:rPr>
                <w:rFonts w:hint="eastAsia" w:ascii="宋体" w:hAnsi="宋体" w:cs="宋体"/>
                <w:szCs w:val="21"/>
              </w:rPr>
              <w:t>年1</w:t>
            </w:r>
            <w:r>
              <w:rPr>
                <w:rFonts w:ascii="宋体" w:hAnsi="宋体" w:cs="宋体"/>
                <w:szCs w:val="21"/>
              </w:rPr>
              <w:t>2</w:t>
            </w:r>
            <w:r>
              <w:rPr>
                <w:rFonts w:hint="eastAsia" w:ascii="宋体" w:hAnsi="宋体" w:cs="宋体"/>
                <w:szCs w:val="21"/>
              </w:rPr>
              <w:t>月1</w:t>
            </w:r>
            <w:r>
              <w:rPr>
                <w:rFonts w:ascii="宋体" w:hAnsi="宋体" w:cs="宋体"/>
                <w:szCs w:val="21"/>
              </w:rPr>
              <w:t>7</w:t>
            </w:r>
            <w:r>
              <w:rPr>
                <w:rFonts w:hint="eastAsia" w:ascii="宋体" w:hAnsi="宋体" w:cs="宋体"/>
                <w:szCs w:val="21"/>
              </w:rPr>
              <w:t>日1</w:t>
            </w:r>
            <w:r>
              <w:rPr>
                <w:rFonts w:ascii="宋体" w:hAnsi="宋体" w:cs="宋体"/>
                <w:szCs w:val="21"/>
              </w:rPr>
              <w:t>8</w:t>
            </w:r>
            <w:r>
              <w:rPr>
                <w:rFonts w:hint="eastAsia" w:ascii="宋体" w:hAnsi="宋体" w:cs="宋体"/>
                <w:szCs w:val="21"/>
              </w:rPr>
              <w:t>吨，记录基本符合要求。</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能源资源管控火灾，能源资源消耗</w:t>
            </w:r>
          </w:p>
          <w:p>
            <w:pPr>
              <w:spacing w:line="280" w:lineRule="exact"/>
              <w:ind w:firstLine="421"/>
              <w:rPr>
                <w:rFonts w:ascii="宋体" w:hAnsi="宋体" w:cs="宋体"/>
                <w:szCs w:val="21"/>
              </w:rPr>
            </w:pPr>
            <w:r>
              <w:rPr>
                <w:rFonts w:hint="eastAsia" w:ascii="宋体" w:hAnsi="宋体" w:cs="宋体"/>
                <w:szCs w:val="21"/>
              </w:rPr>
              <w:t>办公过程注意节水、节电、节油，人走关闭开关，现场采用声控节能灯，未发现有漏水和浪费电能的现象。1-</w:t>
            </w:r>
            <w:r>
              <w:rPr>
                <w:rFonts w:ascii="宋体" w:hAnsi="宋体" w:cs="宋体"/>
                <w:szCs w:val="21"/>
              </w:rPr>
              <w:t>8</w:t>
            </w:r>
            <w:r>
              <w:rPr>
                <w:rFonts w:hint="eastAsia" w:ascii="宋体" w:hAnsi="宋体" w:cs="宋体"/>
                <w:szCs w:val="21"/>
              </w:rPr>
              <w:t>月用电量1</w:t>
            </w:r>
            <w:r>
              <w:rPr>
                <w:rFonts w:ascii="宋体" w:hAnsi="宋体" w:cs="宋体"/>
                <w:szCs w:val="21"/>
              </w:rPr>
              <w:t>1.44</w:t>
            </w:r>
            <w:r>
              <w:rPr>
                <w:rFonts w:hint="eastAsia" w:ascii="宋体" w:hAnsi="宋体" w:cs="宋体"/>
                <w:szCs w:val="21"/>
              </w:rPr>
              <w:t>万元；水费1-</w:t>
            </w:r>
            <w:r>
              <w:rPr>
                <w:rFonts w:ascii="宋体" w:hAnsi="宋体" w:cs="宋体"/>
                <w:szCs w:val="21"/>
              </w:rPr>
              <w:t>8</w:t>
            </w:r>
            <w:r>
              <w:rPr>
                <w:rFonts w:hint="eastAsia" w:ascii="宋体" w:hAnsi="宋体" w:cs="宋体"/>
                <w:szCs w:val="21"/>
              </w:rPr>
              <w:t>月2</w:t>
            </w:r>
            <w:r>
              <w:rPr>
                <w:rFonts w:ascii="宋体" w:hAnsi="宋体" w:cs="宋体"/>
                <w:szCs w:val="21"/>
              </w:rPr>
              <w:t>112</w:t>
            </w:r>
            <w:r>
              <w:rPr>
                <w:rFonts w:hint="eastAsia" w:ascii="宋体" w:hAnsi="宋体" w:cs="宋体"/>
                <w:szCs w:val="21"/>
              </w:rPr>
              <w:t>元；</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公司办公室现场发现有灭火器，提供了消防安全检查相关记录。</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疫情期间进出公司人员进行温度登记，查看健康码，公司给员工发放口罩等劳保用品，不允许私拉乱扔等。另外提供了劳保用品发放记录，包括工作服、工作鞋、护目镜、安全帽等。基本符合。</w:t>
            </w:r>
          </w:p>
          <w:p>
            <w:pPr>
              <w:spacing w:line="280" w:lineRule="exact"/>
              <w:ind w:firstLine="420" w:firstLineChars="200"/>
              <w:rPr>
                <w:rFonts w:hint="eastAsia"/>
                <w:b/>
                <w:szCs w:val="21"/>
              </w:rPr>
            </w:pPr>
            <w:r>
              <w:rPr>
                <w:rFonts w:hint="eastAsia" w:ascii="宋体" w:hAnsi="宋体" w:cs="宋体"/>
                <w:szCs w:val="21"/>
              </w:rPr>
              <w:t>8、为员工缴纳社保。</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sz w:val="24"/>
                <w:szCs w:val="24"/>
              </w:rPr>
              <w:t>应急准备和响应</w:t>
            </w:r>
          </w:p>
        </w:tc>
        <w:tc>
          <w:tcPr>
            <w:tcW w:w="998" w:type="dxa"/>
          </w:tcPr>
          <w:p>
            <w:pPr>
              <w:rPr>
                <w:rFonts w:ascii="宋体" w:hAnsi="宋体" w:cs="Arial"/>
                <w:szCs w:val="21"/>
              </w:rPr>
            </w:pPr>
            <w:r>
              <w:rPr>
                <w:rFonts w:ascii="宋体" w:hAnsi="宋体" w:cs="Arial"/>
                <w:szCs w:val="21"/>
              </w:rPr>
              <w:t>E</w:t>
            </w:r>
            <w:r>
              <w:rPr>
                <w:rFonts w:hint="eastAsia" w:ascii="宋体" w:hAnsi="宋体" w:cs="Arial"/>
                <w:szCs w:val="21"/>
              </w:rPr>
              <w:t>8.2</w:t>
            </w:r>
          </w:p>
          <w:p>
            <w:pPr>
              <w:spacing w:line="280" w:lineRule="exact"/>
              <w:rPr>
                <w:szCs w:val="21"/>
              </w:rPr>
            </w:pPr>
            <w:r>
              <w:rPr>
                <w:rFonts w:hint="eastAsia" w:ascii="宋体" w:hAnsi="宋体" w:cs="Arial"/>
                <w:szCs w:val="21"/>
              </w:rPr>
              <w:t>O</w:t>
            </w:r>
            <w:r>
              <w:rPr>
                <w:rFonts w:ascii="宋体" w:hAnsi="宋体" w:cs="Arial"/>
                <w:szCs w:val="21"/>
              </w:rPr>
              <w:t>4.4.7</w:t>
            </w:r>
          </w:p>
        </w:tc>
        <w:tc>
          <w:tcPr>
            <w:tcW w:w="10004" w:type="dxa"/>
            <w:vAlign w:val="center"/>
          </w:tcPr>
          <w:p>
            <w:pPr>
              <w:spacing w:line="280" w:lineRule="exact"/>
              <w:rPr>
                <w:szCs w:val="21"/>
              </w:rPr>
            </w:pPr>
            <w:r>
              <w:rPr>
                <w:rFonts w:hint="eastAsia"/>
                <w:szCs w:val="21"/>
              </w:rPr>
              <w:t>公司制定了《应急准备和响应管理程序》，基本符合要求。按程序文件规定对公司紧急情况进行了识别，编制了预案，公司编制的应急预案包括：火灾、有毒气体中毒、中暑、触电等。</w:t>
            </w:r>
          </w:p>
          <w:p>
            <w:pPr>
              <w:spacing w:line="280" w:lineRule="exact"/>
              <w:ind w:firstLine="420" w:firstLineChars="200"/>
              <w:rPr>
                <w:rFonts w:ascii="宋体" w:hAnsi="宋体" w:cs="宋体"/>
                <w:szCs w:val="21"/>
              </w:rPr>
            </w:pPr>
            <w:r>
              <w:rPr>
                <w:rFonts w:hint="eastAsia"/>
                <w:szCs w:val="21"/>
              </w:rPr>
              <w:t>公司于</w:t>
            </w:r>
            <w:r>
              <w:rPr>
                <w:szCs w:val="21"/>
              </w:rPr>
              <w:t>2020.9.10</w:t>
            </w:r>
            <w:r>
              <w:rPr>
                <w:rFonts w:hint="eastAsia"/>
                <w:szCs w:val="21"/>
              </w:rPr>
              <w:t>进行了中暑应急处置、高温烫伤、物体打击、触电应急、机械伤应急、高处坠落、消防灭火等演练。提供了相应的演练记录；并有培训记录及效果评估表，有人员签到表，包括公司所有员工。</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Q7.4</w:t>
            </w:r>
          </w:p>
          <w:p>
            <w:pPr>
              <w:spacing w:line="280" w:lineRule="exact"/>
              <w:rPr>
                <w:szCs w:val="21"/>
              </w:rPr>
            </w:pPr>
            <w:r>
              <w:rPr>
                <w:rFonts w:hint="eastAsia" w:ascii="宋体" w:hAnsi="宋体" w:cs="宋体"/>
                <w:color w:val="000000"/>
                <w:kern w:val="0"/>
                <w:szCs w:val="21"/>
              </w:rPr>
              <w:t>O</w:t>
            </w:r>
            <w:r>
              <w:rPr>
                <w:rFonts w:ascii="宋体" w:hAnsi="宋体" w:cs="宋体"/>
                <w:color w:val="000000"/>
                <w:kern w:val="0"/>
                <w:szCs w:val="21"/>
              </w:rPr>
              <w:t>4.4.3</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szCs w:val="21"/>
              </w:rPr>
              <w:t>QE</w:t>
            </w:r>
            <w:r>
              <w:rPr>
                <w:rFonts w:hint="eastAsia"/>
                <w:szCs w:val="21"/>
              </w:rPr>
              <w:t>9.1.1</w:t>
            </w:r>
          </w:p>
          <w:p>
            <w:pPr>
              <w:spacing w:line="280" w:lineRule="exact"/>
              <w:rPr>
                <w:rFonts w:ascii="宋体" w:hAnsi="宋体" w:cs="宋体"/>
                <w:color w:val="000000"/>
                <w:kern w:val="0"/>
                <w:szCs w:val="21"/>
              </w:rPr>
            </w:pPr>
            <w:r>
              <w:rPr>
                <w:rFonts w:hint="eastAsia" w:ascii="宋体" w:hAnsi="宋体" w:cs="宋体"/>
                <w:color w:val="000000"/>
                <w:kern w:val="0"/>
                <w:szCs w:val="21"/>
              </w:rPr>
              <w:t>O</w:t>
            </w:r>
            <w:r>
              <w:rPr>
                <w:rFonts w:ascii="宋体" w:hAnsi="宋体" w:cs="宋体"/>
                <w:color w:val="000000"/>
                <w:kern w:val="0"/>
                <w:szCs w:val="21"/>
              </w:rPr>
              <w:t>4.5.1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ascii="宋体" w:hAnsi="宋体" w:cs="宋体"/>
                <w:szCs w:val="21"/>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年1-</w:t>
            </w:r>
            <w:r>
              <w:rPr>
                <w:rFonts w:ascii="宋体" w:hAnsi="宋体" w:cs="宋体"/>
                <w:szCs w:val="21"/>
              </w:rPr>
              <w:t>8</w:t>
            </w:r>
            <w:r>
              <w:rPr>
                <w:rFonts w:hint="eastAsia" w:ascii="宋体" w:hAnsi="宋体" w:cs="宋体"/>
                <w:szCs w:val="21"/>
              </w:rPr>
              <w:t>月份的目标完成情况，公司及各部门的管理目标均已完成，见6</w:t>
            </w:r>
            <w:r>
              <w:rPr>
                <w:rFonts w:ascii="宋体" w:hAnsi="宋体" w:cs="宋体"/>
                <w:szCs w:val="21"/>
              </w:rPr>
              <w:t>.2</w:t>
            </w:r>
            <w:r>
              <w:rPr>
                <w:rFonts w:hint="eastAsia" w:ascii="宋体" w:hAnsi="宋体" w:cs="宋体"/>
                <w:szCs w:val="21"/>
              </w:rPr>
              <w:t>条款；法律法规和其他要求执行及合规性情况见6</w:t>
            </w:r>
            <w:r>
              <w:rPr>
                <w:rFonts w:ascii="宋体" w:hAnsi="宋体" w:cs="宋体"/>
                <w:szCs w:val="21"/>
              </w:rPr>
              <w:t>.1.3</w:t>
            </w:r>
            <w:r>
              <w:rPr>
                <w:rFonts w:hint="eastAsia" w:ascii="宋体" w:hAnsi="宋体" w:cs="宋体"/>
                <w:szCs w:val="21"/>
              </w:rPr>
              <w:t>及9</w:t>
            </w:r>
            <w:r>
              <w:rPr>
                <w:rFonts w:ascii="宋体" w:hAnsi="宋体" w:cs="宋体"/>
                <w:szCs w:val="21"/>
              </w:rPr>
              <w:t>.1.2</w:t>
            </w:r>
            <w:r>
              <w:rPr>
                <w:rFonts w:hint="eastAsia" w:ascii="宋体" w:hAnsi="宋体" w:cs="宋体"/>
                <w:szCs w:val="21"/>
              </w:rPr>
              <w:t>条款审核记录，如噪音监测、废气监测等，基本符合。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内部审核</w:t>
            </w:r>
          </w:p>
        </w:tc>
        <w:tc>
          <w:tcPr>
            <w:tcW w:w="998" w:type="dxa"/>
          </w:tcPr>
          <w:p>
            <w:pPr>
              <w:rPr>
                <w:szCs w:val="21"/>
              </w:rPr>
            </w:pPr>
            <w:r>
              <w:rPr>
                <w:szCs w:val="21"/>
              </w:rPr>
              <w:t>Q</w:t>
            </w:r>
            <w:r>
              <w:rPr>
                <w:rFonts w:hint="eastAsia"/>
                <w:szCs w:val="21"/>
              </w:rPr>
              <w:t>E9.</w:t>
            </w:r>
            <w:r>
              <w:rPr>
                <w:szCs w:val="21"/>
              </w:rPr>
              <w:t>2</w:t>
            </w:r>
          </w:p>
          <w:p>
            <w:pPr>
              <w:spacing w:line="280" w:lineRule="exact"/>
              <w:rPr>
                <w:rFonts w:ascii="宋体" w:hAnsi="宋体" w:cs="宋体"/>
                <w:szCs w:val="21"/>
              </w:rPr>
            </w:pPr>
            <w:r>
              <w:rPr>
                <w:rFonts w:hint="eastAsia"/>
                <w:szCs w:val="21"/>
              </w:rPr>
              <w:t>O</w:t>
            </w:r>
            <w:r>
              <w:rPr>
                <w:szCs w:val="21"/>
              </w:rPr>
              <w:t>4.5.5</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依据GB/T19001-2016《质量管理体系 要求》、 GB/T24001-2016《环境管理体系  要求及使用指南》、 GB/T28001-2011《职业健康安全管理体系  要求》标准、体系文件、相关法律法规等.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年度《内部审核计划》，内审安排1次。明确审核目的、范围、依据、日期（20</w:t>
            </w:r>
            <w:r>
              <w:rPr>
                <w:szCs w:val="21"/>
              </w:rPr>
              <w:t>19</w:t>
            </w:r>
            <w:r>
              <w:rPr>
                <w:rFonts w:hint="eastAsia"/>
                <w:szCs w:val="21"/>
              </w:rPr>
              <w:t>.</w:t>
            </w:r>
            <w:r>
              <w:rPr>
                <w:szCs w:val="21"/>
              </w:rPr>
              <w:t>12.19</w:t>
            </w:r>
            <w:r>
              <w:rPr>
                <w:rFonts w:hint="eastAsia"/>
                <w:szCs w:val="21"/>
              </w:rPr>
              <w:t>-</w:t>
            </w:r>
            <w:r>
              <w:rPr>
                <w:szCs w:val="21"/>
              </w:rPr>
              <w:t>20</w:t>
            </w:r>
            <w:r>
              <w:rPr>
                <w:rFonts w:hint="eastAsia"/>
                <w:szCs w:val="21"/>
              </w:rPr>
              <w:t>），拟制陈红文；审批顾静波；时间20</w:t>
            </w:r>
            <w:r>
              <w:rPr>
                <w:szCs w:val="21"/>
              </w:rPr>
              <w:t>19</w:t>
            </w:r>
            <w:r>
              <w:rPr>
                <w:rFonts w:hint="eastAsia"/>
                <w:szCs w:val="21"/>
              </w:rPr>
              <w:t>.</w:t>
            </w:r>
            <w:r>
              <w:rPr>
                <w:szCs w:val="21"/>
              </w:rPr>
              <w:t>12.11</w:t>
            </w:r>
            <w:r>
              <w:rPr>
                <w:rFonts w:hint="eastAsia"/>
                <w:szCs w:val="21"/>
              </w:rPr>
              <w:t>；</w:t>
            </w:r>
          </w:p>
          <w:p>
            <w:pPr>
              <w:spacing w:line="280" w:lineRule="exact"/>
              <w:ind w:firstLine="420" w:firstLineChars="200"/>
              <w:rPr>
                <w:szCs w:val="21"/>
              </w:rPr>
            </w:pPr>
            <w:r>
              <w:rPr>
                <w:rFonts w:hint="eastAsia"/>
                <w:szCs w:val="21"/>
              </w:rPr>
              <w:t>提供了《内部审核实施计划》组长：陈红文，组员：徐成林、曹兆国、邵正祥，有内审员证书（</w:t>
            </w:r>
            <w:r>
              <w:rPr>
                <w:rFonts w:hint="eastAsia"/>
                <w:szCs w:val="21"/>
                <w:highlight w:val="yellow"/>
              </w:rPr>
              <w:t>主要为I</w:t>
            </w:r>
            <w:r>
              <w:rPr>
                <w:szCs w:val="21"/>
                <w:highlight w:val="yellow"/>
              </w:rPr>
              <w:t>SO19011</w:t>
            </w:r>
            <w:r>
              <w:rPr>
                <w:rFonts w:hint="eastAsia"/>
                <w:szCs w:val="21"/>
                <w:highlight w:val="yellow"/>
              </w:rPr>
              <w:t>，未体现GB/T19001-2016、GB/T24001-2016、 GB/T28001-2011</w:t>
            </w:r>
            <w:r>
              <w:rPr>
                <w:szCs w:val="21"/>
                <w:highlight w:val="yellow"/>
              </w:rPr>
              <w:t>,</w:t>
            </w:r>
            <w:r>
              <w:rPr>
                <w:rFonts w:hint="eastAsia"/>
                <w:szCs w:val="21"/>
                <w:highlight w:val="yellow"/>
              </w:rPr>
              <w:t xml:space="preserve"> 现场沟通</w:t>
            </w:r>
            <w:r>
              <w:rPr>
                <w:rFonts w:hint="eastAsia"/>
                <w:szCs w:val="21"/>
              </w:rPr>
              <w:t>）；编制：陈红文，审批：顾静波，日期：20</w:t>
            </w:r>
            <w:r>
              <w:rPr>
                <w:szCs w:val="21"/>
              </w:rPr>
              <w:t>19</w:t>
            </w:r>
            <w:r>
              <w:rPr>
                <w:rFonts w:hint="eastAsia"/>
                <w:szCs w:val="21"/>
              </w:rPr>
              <w:t>.</w:t>
            </w:r>
            <w:r>
              <w:rPr>
                <w:szCs w:val="21"/>
              </w:rPr>
              <w:t>12.11</w:t>
            </w:r>
            <w:r>
              <w:rPr>
                <w:rFonts w:hint="eastAsia"/>
                <w:szCs w:val="21"/>
              </w:rPr>
              <w:t>；计划内容涉及各部门，条款覆盖整个体系，时间安排合理。实际审核：20</w:t>
            </w:r>
            <w:r>
              <w:rPr>
                <w:szCs w:val="21"/>
              </w:rPr>
              <w:t>19</w:t>
            </w:r>
            <w:r>
              <w:rPr>
                <w:rFonts w:hint="eastAsia"/>
                <w:szCs w:val="21"/>
              </w:rPr>
              <w:t>.</w:t>
            </w:r>
            <w:r>
              <w:rPr>
                <w:szCs w:val="21"/>
              </w:rPr>
              <w:t>12.19</w:t>
            </w:r>
            <w:r>
              <w:rPr>
                <w:rFonts w:hint="eastAsia"/>
                <w:szCs w:val="21"/>
              </w:rPr>
              <w:t>-</w:t>
            </w:r>
            <w:r>
              <w:rPr>
                <w:szCs w:val="21"/>
              </w:rPr>
              <w:t>20</w:t>
            </w:r>
            <w:r>
              <w:rPr>
                <w:rFonts w:hint="eastAsia"/>
                <w:szCs w:val="21"/>
              </w:rPr>
              <w:t>，有签到表。</w:t>
            </w:r>
          </w:p>
          <w:p>
            <w:pPr>
              <w:spacing w:line="280" w:lineRule="exact"/>
              <w:ind w:firstLine="420" w:firstLineChars="200"/>
              <w:rPr>
                <w:szCs w:val="21"/>
              </w:rPr>
            </w:pPr>
            <w:r>
              <w:rPr>
                <w:rFonts w:hint="eastAsia"/>
                <w:szCs w:val="21"/>
              </w:rPr>
              <w:t>查《内审检查表》，有管理层、技术与服务部（简称公司）、生产与市场部（制造中心）（简称生产部）、质管部、办公室（仓库）等部门的审核记录，条款与策划一致，记录清晰、基本完整。与审核计划条款基本一致，没有遗漏。</w:t>
            </w:r>
          </w:p>
          <w:p>
            <w:pPr>
              <w:spacing w:line="280" w:lineRule="exact"/>
              <w:ind w:firstLine="420" w:firstLineChars="200"/>
              <w:rPr>
                <w:rFonts w:hint="eastAsia"/>
                <w:szCs w:val="21"/>
              </w:rPr>
            </w:pPr>
            <w:r>
              <w:rPr>
                <w:rFonts w:hint="eastAsia"/>
                <w:szCs w:val="21"/>
              </w:rPr>
              <w:t>查《不合格报告》本次发现不符合</w:t>
            </w:r>
            <w:r>
              <w:rPr>
                <w:szCs w:val="21"/>
              </w:rPr>
              <w:t>2</w:t>
            </w:r>
            <w:r>
              <w:rPr>
                <w:rFonts w:hint="eastAsia"/>
                <w:szCs w:val="21"/>
              </w:rPr>
              <w:t>个，均为一般不符合，分别为质管部进货检验规范性问题（Q</w:t>
            </w:r>
            <w:r>
              <w:rPr>
                <w:szCs w:val="21"/>
              </w:rPr>
              <w:t>8.4</w:t>
            </w:r>
            <w:r>
              <w:rPr>
                <w:rFonts w:hint="eastAsia"/>
                <w:szCs w:val="21"/>
              </w:rPr>
              <w:t>）、技术部《可溶桥塞SY/T7462-2019》标准没有受控标识（Q</w:t>
            </w:r>
            <w:r>
              <w:rPr>
                <w:szCs w:val="21"/>
              </w:rPr>
              <w:t>/E7.5</w:t>
            </w:r>
            <w:r>
              <w:rPr>
                <w:rFonts w:hint="eastAsia"/>
                <w:szCs w:val="21"/>
              </w:rPr>
              <w:t>/</w:t>
            </w:r>
            <w:r>
              <w:rPr>
                <w:szCs w:val="21"/>
              </w:rPr>
              <w:t>O4.4.5</w:t>
            </w:r>
            <w:r>
              <w:rPr>
                <w:rFonts w:hint="eastAsia"/>
                <w:szCs w:val="21"/>
              </w:rPr>
              <w:t>）。对于不符合项所采取的纠正等措施，各内审员逐一进行了验证。上述内容记录完整。提供《内部审核报告》，结论：本次审核是公司依据GB/T19001、GB/T24001、GB/T28001标准建立管理体系后的2019年度内审，通过审核可以看出公司建立的质量、环境与职业健康安全管理体系已基本进入正常状态，但仍然存在不少问题，需要完善及加强人员的培训。</w:t>
            </w:r>
          </w:p>
          <w:p>
            <w:pPr>
              <w:spacing w:line="280" w:lineRule="exact"/>
              <w:ind w:firstLine="420" w:firstLineChars="200"/>
              <w:rPr>
                <w:szCs w:val="21"/>
              </w:rPr>
            </w:pPr>
            <w:r>
              <w:rPr>
                <w:rFonts w:hint="eastAsia"/>
                <w:szCs w:val="21"/>
              </w:rPr>
              <w:t>公司各部门需要对内审开出的不符合报告认真及时整改，并举一反三，通过再次内审，使质量管理体系正常而有效的运行。</w:t>
            </w:r>
          </w:p>
          <w:p>
            <w:pPr>
              <w:spacing w:line="280" w:lineRule="exact"/>
              <w:ind w:firstLine="420" w:firstLineChars="200"/>
              <w:rPr>
                <w:rFonts w:ascii="宋体" w:hAnsi="宋体" w:cs="宋体"/>
                <w:szCs w:val="21"/>
              </w:rPr>
            </w:pPr>
            <w:r>
              <w:rPr>
                <w:rFonts w:hint="eastAsia"/>
                <w:szCs w:val="21"/>
              </w:rPr>
              <w:t>在本次审核中，发现了2处不符合项，整改基本符合要求。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22" w:type="dxa"/>
          </w:tcPr>
          <w:p>
            <w:pPr>
              <w:spacing w:line="280" w:lineRule="exact"/>
              <w:rPr>
                <w:rFonts w:ascii="宋体" w:hAnsi="宋体" w:cs="宋体"/>
                <w:szCs w:val="21"/>
              </w:rPr>
            </w:pPr>
            <w:r>
              <w:rPr>
                <w:rFonts w:hint="eastAsia" w:ascii="宋体" w:hAnsi="宋体" w:cs="宋体"/>
                <w:szCs w:val="21"/>
              </w:rPr>
              <w:t>事件调查、不符合、纠正和预防措施</w:t>
            </w:r>
          </w:p>
        </w:tc>
        <w:tc>
          <w:tcPr>
            <w:tcW w:w="998" w:type="dxa"/>
          </w:tcPr>
          <w:p>
            <w:pPr>
              <w:rPr>
                <w:szCs w:val="21"/>
              </w:rPr>
            </w:pPr>
            <w:r>
              <w:rPr>
                <w:szCs w:val="21"/>
              </w:rPr>
              <w:t>Q</w:t>
            </w:r>
            <w:r>
              <w:rPr>
                <w:rFonts w:hint="eastAsia"/>
                <w:szCs w:val="21"/>
              </w:rPr>
              <w:t>E 10.</w:t>
            </w:r>
            <w:r>
              <w:rPr>
                <w:szCs w:val="21"/>
              </w:rPr>
              <w:t>2</w:t>
            </w:r>
          </w:p>
          <w:p>
            <w:pPr>
              <w:spacing w:line="280" w:lineRule="exact"/>
              <w:rPr>
                <w:rFonts w:ascii="宋体" w:hAnsi="宋体" w:cs="宋体"/>
                <w:szCs w:val="21"/>
              </w:rPr>
            </w:pPr>
            <w:r>
              <w:rPr>
                <w:rFonts w:hint="eastAsia"/>
                <w:szCs w:val="21"/>
              </w:rPr>
              <w:t>O</w:t>
            </w:r>
            <w:r>
              <w:rPr>
                <w:szCs w:val="21"/>
              </w:rPr>
              <w:t>4.5.3</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2</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公司对纠正措施的管理基本符合要求。</w:t>
            </w:r>
          </w:p>
          <w:p>
            <w:pPr>
              <w:spacing w:line="280" w:lineRule="exact"/>
              <w:ind w:firstLine="420" w:firstLineChars="200"/>
              <w:rPr>
                <w:rFonts w:ascii="宋体" w:hAnsi="宋体" w:cs="宋体"/>
                <w:szCs w:val="21"/>
              </w:rPr>
            </w:pPr>
            <w:r>
              <w:rPr>
                <w:rFonts w:hint="eastAsia"/>
                <w:szCs w:val="21"/>
              </w:rPr>
              <w:t>审核周期内，没有发生质量、环境或职业健康安全方面的事故。</w:t>
            </w:r>
          </w:p>
        </w:tc>
        <w:tc>
          <w:tcPr>
            <w:tcW w:w="1585" w:type="dxa"/>
          </w:tcPr>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22" w:type="dxa"/>
          </w:tcPr>
          <w:p>
            <w:pPr>
              <w:spacing w:line="280" w:lineRule="exact"/>
              <w:rPr>
                <w:rFonts w:ascii="宋体" w:hAnsi="宋体" w:cs="宋体"/>
                <w:szCs w:val="21"/>
              </w:rPr>
            </w:pPr>
          </w:p>
        </w:tc>
        <w:tc>
          <w:tcPr>
            <w:tcW w:w="998" w:type="dxa"/>
          </w:tcPr>
          <w:p>
            <w:pPr>
              <w:spacing w:line="280" w:lineRule="exact"/>
              <w:rPr>
                <w:rFonts w:ascii="宋体" w:hAnsi="宋体" w:cs="宋体"/>
                <w:szCs w:val="21"/>
              </w:rPr>
            </w:pPr>
          </w:p>
        </w:tc>
        <w:tc>
          <w:tcPr>
            <w:tcW w:w="10004" w:type="dxa"/>
            <w:vAlign w:val="center"/>
          </w:tcPr>
          <w:p>
            <w:pPr>
              <w:snapToGrid w:val="0"/>
              <w:spacing w:line="280" w:lineRule="exact"/>
              <w:ind w:firstLine="420" w:firstLineChars="200"/>
              <w:jc w:val="left"/>
              <w:rPr>
                <w:szCs w:val="21"/>
              </w:rPr>
            </w:pPr>
          </w:p>
        </w:tc>
        <w:tc>
          <w:tcPr>
            <w:tcW w:w="1585" w:type="dxa"/>
          </w:tcPr>
          <w:p/>
        </w:tc>
      </w:tr>
    </w:tbl>
    <w:p>
      <w:r>
        <w:ptab w:relativeTo="margin" w:alignment="center" w:leader="none"/>
      </w:r>
    </w:p>
    <w:p>
      <w:pPr>
        <w:pStyle w:val="4"/>
        <w:rPr>
          <w:rFonts w:hint="eastAsia"/>
        </w:rPr>
      </w:pPr>
      <w:r>
        <w:rPr>
          <w:rFonts w:hint="eastAsia"/>
        </w:rPr>
        <w:t>说明：不符合标注N</w:t>
      </w:r>
    </w:p>
    <w:p>
      <w:pPr>
        <w:pStyle w:val="4"/>
        <w:rPr>
          <w:rFonts w:hint="default" w:eastAsia="宋体"/>
          <w:lang w:val="en-US" w:eastAsia="zh-CN"/>
        </w:rPr>
      </w:pPr>
      <w:r>
        <w:rPr>
          <w:rFonts w:hint="eastAsia"/>
          <w:lang w:val="en-US" w:eastAsia="zh-CN"/>
        </w:rPr>
        <w:t>任泽华审核QE；林兵审核O部分。</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1639B"/>
    <w:rsid w:val="00034B40"/>
    <w:rsid w:val="0004356D"/>
    <w:rsid w:val="00076C21"/>
    <w:rsid w:val="00077C88"/>
    <w:rsid w:val="00081AFC"/>
    <w:rsid w:val="000A75BA"/>
    <w:rsid w:val="000B0CD5"/>
    <w:rsid w:val="000B6409"/>
    <w:rsid w:val="000E0869"/>
    <w:rsid w:val="000F14E3"/>
    <w:rsid w:val="00115E0C"/>
    <w:rsid w:val="00121BF2"/>
    <w:rsid w:val="001311B9"/>
    <w:rsid w:val="00133E72"/>
    <w:rsid w:val="001403AD"/>
    <w:rsid w:val="00140940"/>
    <w:rsid w:val="00140A69"/>
    <w:rsid w:val="001571B7"/>
    <w:rsid w:val="0016036E"/>
    <w:rsid w:val="001616E6"/>
    <w:rsid w:val="00163574"/>
    <w:rsid w:val="00181401"/>
    <w:rsid w:val="0018768D"/>
    <w:rsid w:val="001937C7"/>
    <w:rsid w:val="001945D7"/>
    <w:rsid w:val="001A05B6"/>
    <w:rsid w:val="001A3B63"/>
    <w:rsid w:val="001B3368"/>
    <w:rsid w:val="001B390D"/>
    <w:rsid w:val="001C57A3"/>
    <w:rsid w:val="001F0E7B"/>
    <w:rsid w:val="00250853"/>
    <w:rsid w:val="002533F4"/>
    <w:rsid w:val="00277E1B"/>
    <w:rsid w:val="00284ABB"/>
    <w:rsid w:val="00287457"/>
    <w:rsid w:val="00291656"/>
    <w:rsid w:val="002B36EC"/>
    <w:rsid w:val="002C22A6"/>
    <w:rsid w:val="002E29A0"/>
    <w:rsid w:val="002E55EA"/>
    <w:rsid w:val="002F05BD"/>
    <w:rsid w:val="003015FB"/>
    <w:rsid w:val="00320053"/>
    <w:rsid w:val="00323918"/>
    <w:rsid w:val="003273C2"/>
    <w:rsid w:val="003445A0"/>
    <w:rsid w:val="00346B09"/>
    <w:rsid w:val="00382525"/>
    <w:rsid w:val="00384FEF"/>
    <w:rsid w:val="00386E5F"/>
    <w:rsid w:val="00397D3F"/>
    <w:rsid w:val="003C254E"/>
    <w:rsid w:val="003C3E64"/>
    <w:rsid w:val="003D3109"/>
    <w:rsid w:val="003E42F8"/>
    <w:rsid w:val="003E434A"/>
    <w:rsid w:val="003F029C"/>
    <w:rsid w:val="004042E3"/>
    <w:rsid w:val="0042030E"/>
    <w:rsid w:val="0043427F"/>
    <w:rsid w:val="0043712F"/>
    <w:rsid w:val="004450A7"/>
    <w:rsid w:val="00445DBC"/>
    <w:rsid w:val="00455330"/>
    <w:rsid w:val="004659F7"/>
    <w:rsid w:val="0047490C"/>
    <w:rsid w:val="004819AB"/>
    <w:rsid w:val="004823C7"/>
    <w:rsid w:val="004857D8"/>
    <w:rsid w:val="004919D3"/>
    <w:rsid w:val="004B0A90"/>
    <w:rsid w:val="004B20B2"/>
    <w:rsid w:val="004D14C1"/>
    <w:rsid w:val="004D6FC5"/>
    <w:rsid w:val="004E6448"/>
    <w:rsid w:val="004E7665"/>
    <w:rsid w:val="004F4E79"/>
    <w:rsid w:val="00503F34"/>
    <w:rsid w:val="00504956"/>
    <w:rsid w:val="005074C4"/>
    <w:rsid w:val="00507E17"/>
    <w:rsid w:val="00516205"/>
    <w:rsid w:val="00532DE5"/>
    <w:rsid w:val="00535986"/>
    <w:rsid w:val="00551E35"/>
    <w:rsid w:val="0056074B"/>
    <w:rsid w:val="00562200"/>
    <w:rsid w:val="00567182"/>
    <w:rsid w:val="00571F22"/>
    <w:rsid w:val="0059137A"/>
    <w:rsid w:val="005A2330"/>
    <w:rsid w:val="005A23B2"/>
    <w:rsid w:val="005A2461"/>
    <w:rsid w:val="005B28C8"/>
    <w:rsid w:val="005B6C34"/>
    <w:rsid w:val="005D1C28"/>
    <w:rsid w:val="005D2531"/>
    <w:rsid w:val="005E4274"/>
    <w:rsid w:val="005F693C"/>
    <w:rsid w:val="00604A19"/>
    <w:rsid w:val="00611AF8"/>
    <w:rsid w:val="00614681"/>
    <w:rsid w:val="00621EA2"/>
    <w:rsid w:val="006256EF"/>
    <w:rsid w:val="00646303"/>
    <w:rsid w:val="00647EE0"/>
    <w:rsid w:val="0066353B"/>
    <w:rsid w:val="00672093"/>
    <w:rsid w:val="00672CC5"/>
    <w:rsid w:val="00680222"/>
    <w:rsid w:val="006842EC"/>
    <w:rsid w:val="00696A95"/>
    <w:rsid w:val="006A330D"/>
    <w:rsid w:val="006E4E1C"/>
    <w:rsid w:val="006F2650"/>
    <w:rsid w:val="006F2C8A"/>
    <w:rsid w:val="007077BE"/>
    <w:rsid w:val="00715292"/>
    <w:rsid w:val="00742580"/>
    <w:rsid w:val="007469D5"/>
    <w:rsid w:val="00751977"/>
    <w:rsid w:val="0075560B"/>
    <w:rsid w:val="00756534"/>
    <w:rsid w:val="00756C63"/>
    <w:rsid w:val="00757BFB"/>
    <w:rsid w:val="00761387"/>
    <w:rsid w:val="00765820"/>
    <w:rsid w:val="00774749"/>
    <w:rsid w:val="007861D2"/>
    <w:rsid w:val="007B4E33"/>
    <w:rsid w:val="007C5A7D"/>
    <w:rsid w:val="007C6A31"/>
    <w:rsid w:val="007D065C"/>
    <w:rsid w:val="007E5C3C"/>
    <w:rsid w:val="007E6050"/>
    <w:rsid w:val="00800D15"/>
    <w:rsid w:val="00803E37"/>
    <w:rsid w:val="00814B16"/>
    <w:rsid w:val="008242EA"/>
    <w:rsid w:val="008265BB"/>
    <w:rsid w:val="00832E5E"/>
    <w:rsid w:val="00834CE8"/>
    <w:rsid w:val="00846500"/>
    <w:rsid w:val="0085042B"/>
    <w:rsid w:val="008631F9"/>
    <w:rsid w:val="00863BB9"/>
    <w:rsid w:val="00871409"/>
    <w:rsid w:val="00873637"/>
    <w:rsid w:val="00877CE4"/>
    <w:rsid w:val="008A1509"/>
    <w:rsid w:val="008B209A"/>
    <w:rsid w:val="008B2F29"/>
    <w:rsid w:val="008B3B2F"/>
    <w:rsid w:val="008C01A2"/>
    <w:rsid w:val="008C12D7"/>
    <w:rsid w:val="008C7559"/>
    <w:rsid w:val="008D2E87"/>
    <w:rsid w:val="008D3475"/>
    <w:rsid w:val="008E03E3"/>
    <w:rsid w:val="008E4632"/>
    <w:rsid w:val="008F1466"/>
    <w:rsid w:val="009053A3"/>
    <w:rsid w:val="00915FBB"/>
    <w:rsid w:val="00922AE8"/>
    <w:rsid w:val="00923F12"/>
    <w:rsid w:val="0092791F"/>
    <w:rsid w:val="0093178E"/>
    <w:rsid w:val="00951C18"/>
    <w:rsid w:val="00954D65"/>
    <w:rsid w:val="00955C0E"/>
    <w:rsid w:val="00976860"/>
    <w:rsid w:val="0098245A"/>
    <w:rsid w:val="009854C1"/>
    <w:rsid w:val="00991AEB"/>
    <w:rsid w:val="009977CF"/>
    <w:rsid w:val="009B1072"/>
    <w:rsid w:val="009C56E7"/>
    <w:rsid w:val="009D250B"/>
    <w:rsid w:val="00A01526"/>
    <w:rsid w:val="00A12A4B"/>
    <w:rsid w:val="00A15461"/>
    <w:rsid w:val="00A25406"/>
    <w:rsid w:val="00A30F85"/>
    <w:rsid w:val="00A52229"/>
    <w:rsid w:val="00A532EC"/>
    <w:rsid w:val="00A55BB3"/>
    <w:rsid w:val="00A76F84"/>
    <w:rsid w:val="00A86196"/>
    <w:rsid w:val="00A94706"/>
    <w:rsid w:val="00AA0BF9"/>
    <w:rsid w:val="00AA3677"/>
    <w:rsid w:val="00AB10CF"/>
    <w:rsid w:val="00AB65C9"/>
    <w:rsid w:val="00AC42A4"/>
    <w:rsid w:val="00AD08FC"/>
    <w:rsid w:val="00AE6698"/>
    <w:rsid w:val="00AF399D"/>
    <w:rsid w:val="00B007F3"/>
    <w:rsid w:val="00B03E0E"/>
    <w:rsid w:val="00B119B7"/>
    <w:rsid w:val="00B16BF6"/>
    <w:rsid w:val="00B25847"/>
    <w:rsid w:val="00B361C1"/>
    <w:rsid w:val="00B531A8"/>
    <w:rsid w:val="00B53B05"/>
    <w:rsid w:val="00B6002C"/>
    <w:rsid w:val="00B6507C"/>
    <w:rsid w:val="00B80FAA"/>
    <w:rsid w:val="00BD2A29"/>
    <w:rsid w:val="00BE2E8F"/>
    <w:rsid w:val="00BF35B6"/>
    <w:rsid w:val="00C174B1"/>
    <w:rsid w:val="00C277AC"/>
    <w:rsid w:val="00C41F32"/>
    <w:rsid w:val="00C4272D"/>
    <w:rsid w:val="00C44388"/>
    <w:rsid w:val="00C60481"/>
    <w:rsid w:val="00C60EB8"/>
    <w:rsid w:val="00C654F0"/>
    <w:rsid w:val="00C75857"/>
    <w:rsid w:val="00C80ADE"/>
    <w:rsid w:val="00C827AA"/>
    <w:rsid w:val="00C839EB"/>
    <w:rsid w:val="00C856E9"/>
    <w:rsid w:val="00C86CD6"/>
    <w:rsid w:val="00C94573"/>
    <w:rsid w:val="00C9676B"/>
    <w:rsid w:val="00CA1BE3"/>
    <w:rsid w:val="00CB4572"/>
    <w:rsid w:val="00CD1E5C"/>
    <w:rsid w:val="00CD4ED7"/>
    <w:rsid w:val="00CD58BC"/>
    <w:rsid w:val="00CF75AF"/>
    <w:rsid w:val="00D05DB2"/>
    <w:rsid w:val="00D431FA"/>
    <w:rsid w:val="00D5002E"/>
    <w:rsid w:val="00D6037A"/>
    <w:rsid w:val="00D62BB7"/>
    <w:rsid w:val="00D81AA2"/>
    <w:rsid w:val="00D937E0"/>
    <w:rsid w:val="00DD69A1"/>
    <w:rsid w:val="00DE1A2C"/>
    <w:rsid w:val="00DE2372"/>
    <w:rsid w:val="00DE2FCE"/>
    <w:rsid w:val="00DF165B"/>
    <w:rsid w:val="00DF19AB"/>
    <w:rsid w:val="00E0114F"/>
    <w:rsid w:val="00E11BD3"/>
    <w:rsid w:val="00E17655"/>
    <w:rsid w:val="00E219A3"/>
    <w:rsid w:val="00E40731"/>
    <w:rsid w:val="00E41911"/>
    <w:rsid w:val="00E42DB3"/>
    <w:rsid w:val="00E447F4"/>
    <w:rsid w:val="00E473CB"/>
    <w:rsid w:val="00E51776"/>
    <w:rsid w:val="00E556FE"/>
    <w:rsid w:val="00E65E24"/>
    <w:rsid w:val="00E80373"/>
    <w:rsid w:val="00E81F8E"/>
    <w:rsid w:val="00E930F1"/>
    <w:rsid w:val="00E944DC"/>
    <w:rsid w:val="00E97654"/>
    <w:rsid w:val="00EA18B4"/>
    <w:rsid w:val="00EA2EA2"/>
    <w:rsid w:val="00EA76A2"/>
    <w:rsid w:val="00EB1A5C"/>
    <w:rsid w:val="00EB6AAC"/>
    <w:rsid w:val="00EC1D69"/>
    <w:rsid w:val="00ED1910"/>
    <w:rsid w:val="00ED41DC"/>
    <w:rsid w:val="00F01F3E"/>
    <w:rsid w:val="00F05246"/>
    <w:rsid w:val="00F11424"/>
    <w:rsid w:val="00F13731"/>
    <w:rsid w:val="00F43CC1"/>
    <w:rsid w:val="00F44A55"/>
    <w:rsid w:val="00F5455B"/>
    <w:rsid w:val="00F62C59"/>
    <w:rsid w:val="00F75C21"/>
    <w:rsid w:val="00FB5026"/>
    <w:rsid w:val="00FB6FAA"/>
    <w:rsid w:val="00FC106A"/>
    <w:rsid w:val="00FF0A51"/>
    <w:rsid w:val="00FF1D21"/>
    <w:rsid w:val="00FF62B7"/>
    <w:rsid w:val="00FF72C2"/>
    <w:rsid w:val="0A755CD1"/>
    <w:rsid w:val="11B844E6"/>
    <w:rsid w:val="4DED56EF"/>
    <w:rsid w:val="630B549F"/>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iPriority w:val="0"/>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character" w:customStyle="1" w:styleId="14">
    <w:name w:val="正文文本 字符"/>
    <w:basedOn w:val="7"/>
    <w:link w:val="2"/>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1024</Words>
  <Characters>5838</Characters>
  <Lines>48</Lines>
  <Paragraphs>13</Paragraphs>
  <TotalTime>107</TotalTime>
  <ScaleCrop>false</ScaleCrop>
  <LinksUpToDate>false</LinksUpToDate>
  <CharactersWithSpaces>6849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2020-09-12T04:38:00Z</dcterms:created>
  <dc:creator>微软用户</dc:creator>
  <cp:lastModifiedBy>森林</cp:lastModifiedBy>
  <dcterms:modified xsi:type="dcterms:W3CDTF">2020-09-12T07:34:50Z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