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管理体系远程审核记录表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邵正祥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徐成林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林兵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审核时间：2020.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审核条款：QMS:5.3组织的岗位、职责和权限、6.2质量目标、7.1.5监视和测量资源不适用确认、8.6产品和服务的放行、8.7不合格输出的控制，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E: 5.3组织的岗位、职责和权限、6.2环境与职业健康安全目标、6.1.2环境因素/危险源辨识与评价、8.1运行策划和控制，8.2应急准备和响应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OMS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O:4.4.1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岗位、职责和权限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4.3.1目标、4.3.3方案、4.4.6运行控制、4.4.7应急准备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和响应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Q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5.3</w:t>
            </w:r>
          </w:p>
          <w:p>
            <w:pPr>
              <w:spacing w:line="360" w:lineRule="auto"/>
              <w:rPr>
                <w:rFonts w:hint="default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O4.4.1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部门职责未变化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Q/E:6.2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O:4.3.1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部门目标：                 </w:t>
            </w:r>
          </w:p>
          <w:p>
            <w:pPr>
              <w:spacing w:line="360" w:lineRule="auto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进货检验合格率</w:t>
            </w:r>
            <w:r>
              <w:rPr>
                <w:rFonts w:hint="eastAsia" w:ascii="仿宋_GB2312" w:hAnsi="仿宋_GB2312" w:eastAsia="仿宋_GB2312" w:cs="Arial"/>
                <w:b/>
                <w:szCs w:val="21"/>
              </w:rPr>
              <w:t>&gt;</w:t>
            </w:r>
            <w:r>
              <w:rPr>
                <w:rFonts w:hint="eastAsia" w:ascii="Arial" w:hAnsi="Arial" w:eastAsia="仿宋_GB2312" w:cs="Arial"/>
                <w:b/>
                <w:szCs w:val="21"/>
              </w:rPr>
              <w:t>98%</w:t>
            </w:r>
            <w:r>
              <w:rPr>
                <w:rFonts w:hint="eastAsia" w:ascii="Arial" w:hAnsi="Arial" w:eastAsia="仿宋_GB2312" w:cs="Arial"/>
                <w:b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计量器具检定合格率</w:t>
            </w:r>
            <w:r>
              <w:rPr>
                <w:rFonts w:hint="eastAsia" w:ascii="Arial" w:hAnsi="Arial" w:eastAsia="仿宋_GB2312" w:cs="Arial"/>
                <w:b/>
                <w:szCs w:val="21"/>
              </w:rPr>
              <w:t>&gt;99%</w:t>
            </w:r>
            <w:r>
              <w:rPr>
                <w:rFonts w:hint="eastAsia" w:ascii="Arial" w:hAnsi="Arial" w:eastAsia="仿宋_GB2312" w:cs="Arial"/>
                <w:b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产品一次试压合格率</w:t>
            </w:r>
            <w:r>
              <w:rPr>
                <w:rFonts w:hint="eastAsia" w:ascii="Arial" w:hAnsi="Arial" w:eastAsia="仿宋_GB2312" w:cs="Arial"/>
                <w:b/>
                <w:szCs w:val="21"/>
              </w:rPr>
              <w:t>≥98%</w:t>
            </w:r>
            <w:r>
              <w:rPr>
                <w:rFonts w:hint="eastAsia" w:ascii="Arial" w:hAnsi="Arial" w:eastAsia="仿宋_GB2312" w:cs="Arial"/>
                <w:b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仿宋_GB2312" w:eastAsia="仿宋_GB2312"/>
                <w:b/>
                <w:sz w:val="24"/>
              </w:rPr>
              <w:t>产品出厂合格率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100%;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考核情况：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每月考核统计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ind w:right="-6" w:rightChars="-3"/>
              <w:jc w:val="center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提供检测设备台账，共列入120台设备设备；分A、B、C分级管理；并列出了设备设备测量范围、准确度、检定计划等信息；</w:t>
            </w:r>
          </w:p>
          <w:p>
            <w:pPr>
              <w:spacing w:line="360" w:lineRule="auto"/>
              <w:ind w:firstLine="48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查1：出厂编号为AB160806159的游标卡尺校准证书，校准机构：扬州市天域计量测试有限公司；校准日期20年7月31日；测量不确定度U=0.013mm; </w:t>
            </w:r>
          </w:p>
          <w:p>
            <w:pPr>
              <w:spacing w:line="360" w:lineRule="auto"/>
              <w:ind w:firstLine="48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2:编号：J2N06-08146的内螺纹锥度测量仪，校准机构：扬州市天域计量测试有限公司；校准日期20年7月31日；允差0.06mm; </w:t>
            </w:r>
          </w:p>
          <w:p>
            <w:pPr>
              <w:spacing w:line="360" w:lineRule="auto"/>
              <w:ind w:firstLine="48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3：编号R199-245的标准洛氏硬度块，校准机构：江西洪都航空工业集团有限责任公司洪都计量测试所，校准日期：2019.11.01；不确定度为0.4HRC</w:t>
            </w:r>
          </w:p>
          <w:p>
            <w:pPr>
              <w:spacing w:line="360" w:lineRule="auto"/>
              <w:ind w:firstLine="48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Q:8.6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right="-6" w:rightChars="-3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（1）组织确定了产品所要求的检验方法，按行业相关标准、客户要求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转化成公司要求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，并制定了相应的检验规范。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（2）产品检验：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a) 原材料检规范有：HD/JS-G-05《非金属密封件技术要求规范》、HD/JS-G-10《进货检验规范》、HD/JS-G-06《金属材料规范》、HD/JS-G-08《外协件检验规范》等，未变化；</w:t>
            </w:r>
          </w:p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建立2020年5-9月进货检验台账；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抽1：O型密封圈检验报告，供方：濮阳胜宝橡塑制品有限公司，检验依据：HD/JS-G-05，检验记录项目：拉伸性能、硬度、压缩永久变形、老化性能、浸渍性能、低温脆性等项目，结论：合格；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圆钢，供方：盐城市海西物资有限公司，检验依据HD/JS-G-10，检验项目：外观、尺寸、化学成份，检验结论：合格；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胶筒，供方：濮阳胜宝橡塑制品有限公司，检验依据HD/JS-G-10，检验项目：外观、尺寸、硬度、力学性能；检验结论：合格；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b) 过程检验，公司编制有HD/JS-G-09《热处理工艺规范》、HD/JS-G-20《过程检验规范》等，未变化；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抽1、装配检验记录，时间：20-7-18，产品：注入工具；检验项目：数量、清洁度、密封面、零件尺寸、螺纹、装配顺序等；结论合格；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液力锚生产工序流程检验卡，工序检验有外圆（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Ф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11.80）、外牙（M10*1）、洗槽（2宽*2深）等。判定:合格。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热处理检验记录，热处理工序外包，由盐城刚达机械有限公司外包热处理，由盐城市煜洋石油机械有限公司出具机械性能（抗拉强度、屈服强度、断后伸长率、断面收缩率、冲击能量）等项目，公司验证热处理后的硬度确认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c) 成品检验，HD/JS-G-25《API 11D1 最终检验规范》等，未变化；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抽1、时间2020.08.26，产品：修井打捞工具，项目：基本参数（最大外径、总长、连接螺纹）、许用载荷、硬度、无损探伤、外露表面质量、组装灵活性、标志、包装等；记录给出项目要求，记录检测结果，结论为合格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时间2020.9.7，产品：抽油扶正器，项目：基本参数（扶正体最大外径、总长）、两端螺纹（外螺纹、内螺纹、螺纹表面粗糙度）、轴向载荷试验、表面硬度、扶正体材质、外露表面质量、标志、包装等；记录给出项目要求，记录检测结果，结论为合格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时间：2020.7.2，产品：偏心配水器；项目：基本参数（最大外径、油管螺纹手紧精密距）、工作筒密封性、堵塞器密封性、堵塞器投入力和捞出力、螺纹抗滑脱强度、整机耐压、标志、表面质量、包装等；记录给出项目要求，记录检测结果，结论为合格。</w:t>
            </w:r>
          </w:p>
          <w:p>
            <w:pPr>
              <w:pStyle w:val="26"/>
              <w:spacing w:line="360" w:lineRule="auto"/>
              <w:ind w:left="0" w:firstLine="482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（</w:t>
            </w:r>
            <w:r>
              <w:rPr>
                <w:rFonts w:hint="eastAsia" w:ascii="楷体" w:hAnsi="楷体" w:eastAsia="楷体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Cs w:val="24"/>
              </w:rPr>
              <w:t>）售后服务客户考核，办公室定期对供销部业务员的售后服务业绩进行考核。业务员填写</w:t>
            </w:r>
            <w:r>
              <w:rPr>
                <w:rFonts w:hint="eastAsia" w:ascii="楷体" w:hAnsi="楷体" w:eastAsia="楷体" w:cs="Arial"/>
                <w:szCs w:val="24"/>
              </w:rPr>
              <w:t>售后</w:t>
            </w:r>
            <w:r>
              <w:rPr>
                <w:rFonts w:hint="eastAsia" w:ascii="楷体" w:hAnsi="楷体" w:eastAsia="楷体"/>
                <w:szCs w:val="24"/>
              </w:rPr>
              <w:t>服务记录，办公室采用电话回访的方式进行考评。</w:t>
            </w:r>
          </w:p>
          <w:p>
            <w:pPr>
              <w:pStyle w:val="26"/>
              <w:spacing w:line="360" w:lineRule="auto"/>
              <w:ind w:left="0" w:firstLine="482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不合格输出的控制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</w:t>
            </w:r>
            <w:r>
              <w:rPr>
                <w:rFonts w:ascii="楷体" w:hAnsi="楷体" w:eastAsia="楷体"/>
                <w:sz w:val="24"/>
                <w:szCs w:val="24"/>
              </w:rPr>
              <w:t>8.7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公司制定并执行了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HD-QP-5.10-2016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《不合格品控制程序》，文件对不合格品的识别、控制方法和职责权限作出了规定，基本符合标准要求。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default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抽查《不合格品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评审汇总表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》，不合格事实描述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个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1、液力锚：内孔超差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，判定为不合格品，纠正预防措施：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返工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，20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返工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后再检验合格，检验人：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曾令忠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2、抽油杆扶正器：长度超差，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纠正预防措施：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返工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，20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返工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后再检验合格，检验人：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曾令忠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E6.1.2</w:t>
            </w:r>
          </w:p>
          <w:p>
            <w:pPr>
              <w:spacing w:line="360" w:lineRule="auto"/>
              <w:rPr>
                <w:rFonts w:hint="default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O4.3.1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部按照办公过程及检验过程对环境因素、危险源进行了辨识，辨识时考虑了三种时态，过去、现在和将来，三种状态，正常、异常和紧急。近一年没有发生变化。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查到“环境因素识别评价汇总表”，识别了本部门在办公、检验等各有关过程的环境因素。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质管部环境因素和危险源2020年重新识别，与2019年一样，未变化。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E8.1</w:t>
            </w:r>
          </w:p>
          <w:p>
            <w:pPr>
              <w:spacing w:line="360" w:lineRule="auto"/>
              <w:rPr>
                <w:rFonts w:hint="default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O4.4.6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公司制定实施了《固体废弃物控制程序》、《消防安全管理程序》、《环境保护管理办法》、《火灾应急响应规范》、《仓库管理制度》、《应急准备和响应控制程序》等环境与安全管理制度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,未变化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检验时注意滑倒、碰伤、砸伤，合格品回用，不合格品退货处理。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巡视办公区域灭火器正常，电线、电气插座完整，未见隐患。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218"/>
              </w:tabs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S4.4.7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8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保持了《应急准备和响应控制程序》，制定了火灾、触电、人员伤亡应急预案。</w:t>
            </w:r>
          </w:p>
          <w:p>
            <w:pPr>
              <w:spacing w:line="360" w:lineRule="auto"/>
              <w:ind w:firstLine="48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.7日质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部人员参加了由办公室组织的消防演练。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远程视频查看质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部办公区配备了消防器材，状态良好。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部门介绍自体系运行至今未发生紧急情况。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ISC-B-II-31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UxgbK0AQAAQA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lDhucUSHr18O334cvn8miyzPGGKDUfcB49L01k845md7RGNm&#10;PSmw+Y98CPpR6P1ZXDklItBYXSyX1UVNiUBfVV/Vl0V99is7QEx30luSLy0FHF7RlO/ex4SdYOhz&#10;SC4WvdHdRhtTHtBv3xkgO46D3pQvN4kpv4UZR8aWXtdVXZCdz/nHOOMyjiw7c6qXqR8p5luattNJ&#10;j63v9ijHUwDdD9hqEYTlIBxTqXpaqbwHL994f7n4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Bqrl1gAAAAoBAAAPAAAAAAAAAAEAIAAAACIAAABkcnMvZG93bnJldi54bWxQSwECFAAUAAAACACH&#10;TuJA9TGBsrQBAABAAwAADgAAAAAAAAABACAAAAAlAQAAZHJzL2Uyb0RvYy54bWxQSwUGAAAAAAYA&#10;BgBZAQAAS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ISC-B-II-31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</w:rPr>
      <w:t xml:space="preserve">        </w:t>
    </w:r>
    <w:r>
      <w:rPr>
        <w:rStyle w:val="17"/>
        <w:rFonts w:hint="default"/>
        <w:w w:val="90"/>
      </w:rPr>
      <w:t>Beijing International Standard united Certification Co.,Ltd.</w:t>
    </w:r>
    <w:r>
      <w:rPr>
        <w:rStyle w:val="17"/>
        <w:rFonts w:hint="default"/>
        <w:w w:val="90"/>
        <w:szCs w:val="21"/>
      </w:rPr>
      <w:t xml:space="preserve">  </w:t>
    </w:r>
    <w:r>
      <w:rPr>
        <w:rStyle w:val="17"/>
        <w:rFonts w:hint="default"/>
        <w:w w:val="90"/>
        <w:sz w:val="20"/>
      </w:rPr>
      <w:t xml:space="preserve"> </w:t>
    </w:r>
    <w:r>
      <w:rPr>
        <w:rStyle w:val="17"/>
        <w:rFonts w:hint="default"/>
        <w:w w:val="90"/>
      </w:rPr>
      <w:t xml:space="preserve">                   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109D5A"/>
    <w:multiLevelType w:val="singleLevel"/>
    <w:tmpl w:val="88109D5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D2AF92F"/>
    <w:multiLevelType w:val="singleLevel"/>
    <w:tmpl w:val="CD2AF92F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D98ABEAE"/>
    <w:multiLevelType w:val="singleLevel"/>
    <w:tmpl w:val="D98ABEA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0C35"/>
    <w:rsid w:val="00004817"/>
    <w:rsid w:val="00005E84"/>
    <w:rsid w:val="00015202"/>
    <w:rsid w:val="000214B6"/>
    <w:rsid w:val="0002531E"/>
    <w:rsid w:val="0003373A"/>
    <w:rsid w:val="00034008"/>
    <w:rsid w:val="000412F6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A5E44"/>
    <w:rsid w:val="000B1394"/>
    <w:rsid w:val="000B40BD"/>
    <w:rsid w:val="000B7373"/>
    <w:rsid w:val="000C123B"/>
    <w:rsid w:val="000C5379"/>
    <w:rsid w:val="000D13BE"/>
    <w:rsid w:val="000D5401"/>
    <w:rsid w:val="000D697A"/>
    <w:rsid w:val="000D76FF"/>
    <w:rsid w:val="000E2B69"/>
    <w:rsid w:val="000E7EF7"/>
    <w:rsid w:val="000F35F1"/>
    <w:rsid w:val="000F506A"/>
    <w:rsid w:val="000F5741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6D96"/>
    <w:rsid w:val="001677C1"/>
    <w:rsid w:val="0018223E"/>
    <w:rsid w:val="00185B2C"/>
    <w:rsid w:val="001918ED"/>
    <w:rsid w:val="00192A7F"/>
    <w:rsid w:val="001A2D7F"/>
    <w:rsid w:val="001A3DF8"/>
    <w:rsid w:val="001A572D"/>
    <w:rsid w:val="001B1F8C"/>
    <w:rsid w:val="001B343B"/>
    <w:rsid w:val="001C1FBE"/>
    <w:rsid w:val="001C51AD"/>
    <w:rsid w:val="001C6373"/>
    <w:rsid w:val="001C7A62"/>
    <w:rsid w:val="001D4AD8"/>
    <w:rsid w:val="001D54FF"/>
    <w:rsid w:val="001E1974"/>
    <w:rsid w:val="00202BC2"/>
    <w:rsid w:val="00204D13"/>
    <w:rsid w:val="00205626"/>
    <w:rsid w:val="0021016E"/>
    <w:rsid w:val="00211FFC"/>
    <w:rsid w:val="00214113"/>
    <w:rsid w:val="00215081"/>
    <w:rsid w:val="0022146A"/>
    <w:rsid w:val="00222532"/>
    <w:rsid w:val="002247A0"/>
    <w:rsid w:val="002367B4"/>
    <w:rsid w:val="00237445"/>
    <w:rsid w:val="002439DF"/>
    <w:rsid w:val="00244C4E"/>
    <w:rsid w:val="00247604"/>
    <w:rsid w:val="00247827"/>
    <w:rsid w:val="00262470"/>
    <w:rsid w:val="002650FD"/>
    <w:rsid w:val="002651A6"/>
    <w:rsid w:val="002766C0"/>
    <w:rsid w:val="0028347E"/>
    <w:rsid w:val="00296932"/>
    <w:rsid w:val="002973F0"/>
    <w:rsid w:val="002975C1"/>
    <w:rsid w:val="002A0E6E"/>
    <w:rsid w:val="002A33CC"/>
    <w:rsid w:val="002B1808"/>
    <w:rsid w:val="002B5D8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2F6F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06A66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4560B"/>
    <w:rsid w:val="00454338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C1DFB"/>
    <w:rsid w:val="004C5B59"/>
    <w:rsid w:val="004D3E4C"/>
    <w:rsid w:val="004E0FC4"/>
    <w:rsid w:val="004F185D"/>
    <w:rsid w:val="0050076C"/>
    <w:rsid w:val="005056ED"/>
    <w:rsid w:val="00512A01"/>
    <w:rsid w:val="00515ED3"/>
    <w:rsid w:val="00517E4C"/>
    <w:rsid w:val="00521CF0"/>
    <w:rsid w:val="0053208B"/>
    <w:rsid w:val="00534814"/>
    <w:rsid w:val="00536930"/>
    <w:rsid w:val="00554582"/>
    <w:rsid w:val="00560A2A"/>
    <w:rsid w:val="00561381"/>
    <w:rsid w:val="00561E5D"/>
    <w:rsid w:val="00564E53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E1045"/>
    <w:rsid w:val="005E3444"/>
    <w:rsid w:val="005F6C65"/>
    <w:rsid w:val="00600F02"/>
    <w:rsid w:val="0060444D"/>
    <w:rsid w:val="00621169"/>
    <w:rsid w:val="00641945"/>
    <w:rsid w:val="00642776"/>
    <w:rsid w:val="00644FE2"/>
    <w:rsid w:val="00645FB8"/>
    <w:rsid w:val="00651986"/>
    <w:rsid w:val="006545E8"/>
    <w:rsid w:val="00664736"/>
    <w:rsid w:val="00665980"/>
    <w:rsid w:val="00670FF3"/>
    <w:rsid w:val="00671FDF"/>
    <w:rsid w:val="0067640C"/>
    <w:rsid w:val="006830ED"/>
    <w:rsid w:val="006836D9"/>
    <w:rsid w:val="00684A3C"/>
    <w:rsid w:val="00695256"/>
    <w:rsid w:val="00695570"/>
    <w:rsid w:val="00696AF1"/>
    <w:rsid w:val="006A1FE0"/>
    <w:rsid w:val="006A3261"/>
    <w:rsid w:val="006A3B31"/>
    <w:rsid w:val="006A68F3"/>
    <w:rsid w:val="006B037C"/>
    <w:rsid w:val="006B4127"/>
    <w:rsid w:val="006B7439"/>
    <w:rsid w:val="006B7D00"/>
    <w:rsid w:val="006C24BF"/>
    <w:rsid w:val="006C2A90"/>
    <w:rsid w:val="006C40B9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46AE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82BEE"/>
    <w:rsid w:val="007A096E"/>
    <w:rsid w:val="007A47FB"/>
    <w:rsid w:val="007B106B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35B31"/>
    <w:rsid w:val="00840D1C"/>
    <w:rsid w:val="0085397F"/>
    <w:rsid w:val="008646DE"/>
    <w:rsid w:val="00864902"/>
    <w:rsid w:val="00864BE7"/>
    <w:rsid w:val="00865200"/>
    <w:rsid w:val="00871695"/>
    <w:rsid w:val="0088467A"/>
    <w:rsid w:val="00891C25"/>
    <w:rsid w:val="008973EE"/>
    <w:rsid w:val="008B3CE4"/>
    <w:rsid w:val="008D089D"/>
    <w:rsid w:val="008F0A68"/>
    <w:rsid w:val="008F0B04"/>
    <w:rsid w:val="008F43A0"/>
    <w:rsid w:val="008F7C55"/>
    <w:rsid w:val="009018EA"/>
    <w:rsid w:val="00904669"/>
    <w:rsid w:val="00906094"/>
    <w:rsid w:val="009100CC"/>
    <w:rsid w:val="00917D75"/>
    <w:rsid w:val="00926E16"/>
    <w:rsid w:val="00930694"/>
    <w:rsid w:val="0093521F"/>
    <w:rsid w:val="00945677"/>
    <w:rsid w:val="00947D72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B60"/>
    <w:rsid w:val="009B7EB8"/>
    <w:rsid w:val="009E2299"/>
    <w:rsid w:val="009E30DA"/>
    <w:rsid w:val="009E6193"/>
    <w:rsid w:val="009E744E"/>
    <w:rsid w:val="009E7DD1"/>
    <w:rsid w:val="009F7EED"/>
    <w:rsid w:val="00A049E9"/>
    <w:rsid w:val="00A11F3A"/>
    <w:rsid w:val="00A138EC"/>
    <w:rsid w:val="00A17F7A"/>
    <w:rsid w:val="00A2351B"/>
    <w:rsid w:val="00A433DF"/>
    <w:rsid w:val="00A55DA1"/>
    <w:rsid w:val="00A67DB6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0EE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29FD"/>
    <w:rsid w:val="00B95B99"/>
    <w:rsid w:val="00B95F69"/>
    <w:rsid w:val="00B96627"/>
    <w:rsid w:val="00BA6FAC"/>
    <w:rsid w:val="00BB1AE5"/>
    <w:rsid w:val="00BB32DF"/>
    <w:rsid w:val="00BB6AB7"/>
    <w:rsid w:val="00BC012A"/>
    <w:rsid w:val="00BC2015"/>
    <w:rsid w:val="00BC71B0"/>
    <w:rsid w:val="00BD3588"/>
    <w:rsid w:val="00BE04BE"/>
    <w:rsid w:val="00BE29FC"/>
    <w:rsid w:val="00BF597E"/>
    <w:rsid w:val="00BF6286"/>
    <w:rsid w:val="00C01C50"/>
    <w:rsid w:val="00C03098"/>
    <w:rsid w:val="00C14685"/>
    <w:rsid w:val="00C31C73"/>
    <w:rsid w:val="00C40BA8"/>
    <w:rsid w:val="00C51A36"/>
    <w:rsid w:val="00C548BE"/>
    <w:rsid w:val="00C55228"/>
    <w:rsid w:val="00C55C54"/>
    <w:rsid w:val="00C67E19"/>
    <w:rsid w:val="00C67E47"/>
    <w:rsid w:val="00C71E85"/>
    <w:rsid w:val="00C77B5A"/>
    <w:rsid w:val="00C863C8"/>
    <w:rsid w:val="00C86F9B"/>
    <w:rsid w:val="00C877A4"/>
    <w:rsid w:val="00C87FEE"/>
    <w:rsid w:val="00C920A9"/>
    <w:rsid w:val="00C93EC1"/>
    <w:rsid w:val="00CB260B"/>
    <w:rsid w:val="00CB4DF1"/>
    <w:rsid w:val="00CC4B99"/>
    <w:rsid w:val="00CD038D"/>
    <w:rsid w:val="00CE2A9E"/>
    <w:rsid w:val="00CE315A"/>
    <w:rsid w:val="00CE7BE1"/>
    <w:rsid w:val="00CF147A"/>
    <w:rsid w:val="00CF1726"/>
    <w:rsid w:val="00CF6725"/>
    <w:rsid w:val="00CF6C5C"/>
    <w:rsid w:val="00D0648A"/>
    <w:rsid w:val="00D06F59"/>
    <w:rsid w:val="00D0765F"/>
    <w:rsid w:val="00D160F4"/>
    <w:rsid w:val="00D327FF"/>
    <w:rsid w:val="00D3392D"/>
    <w:rsid w:val="00D3558F"/>
    <w:rsid w:val="00D429D7"/>
    <w:rsid w:val="00D42F03"/>
    <w:rsid w:val="00D55E69"/>
    <w:rsid w:val="00D562F6"/>
    <w:rsid w:val="00D67A0F"/>
    <w:rsid w:val="00D82714"/>
    <w:rsid w:val="00D8388C"/>
    <w:rsid w:val="00D92333"/>
    <w:rsid w:val="00D934A7"/>
    <w:rsid w:val="00D95B20"/>
    <w:rsid w:val="00DA0DF0"/>
    <w:rsid w:val="00DD1C8E"/>
    <w:rsid w:val="00DE146D"/>
    <w:rsid w:val="00DE2D80"/>
    <w:rsid w:val="00DE4BEC"/>
    <w:rsid w:val="00DE5F76"/>
    <w:rsid w:val="00DE6FCE"/>
    <w:rsid w:val="00DF76DB"/>
    <w:rsid w:val="00E038E4"/>
    <w:rsid w:val="00E13D9A"/>
    <w:rsid w:val="00E16A98"/>
    <w:rsid w:val="00E27952"/>
    <w:rsid w:val="00E30328"/>
    <w:rsid w:val="00E32D13"/>
    <w:rsid w:val="00E35F90"/>
    <w:rsid w:val="00E43822"/>
    <w:rsid w:val="00E51355"/>
    <w:rsid w:val="00E54035"/>
    <w:rsid w:val="00E55A2B"/>
    <w:rsid w:val="00E625EA"/>
    <w:rsid w:val="00E62996"/>
    <w:rsid w:val="00E63714"/>
    <w:rsid w:val="00E64A51"/>
    <w:rsid w:val="00E676F9"/>
    <w:rsid w:val="00E723D2"/>
    <w:rsid w:val="00E75EEF"/>
    <w:rsid w:val="00E910C0"/>
    <w:rsid w:val="00E970E3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5281E"/>
    <w:rsid w:val="00F606E1"/>
    <w:rsid w:val="00F6739D"/>
    <w:rsid w:val="00F83639"/>
    <w:rsid w:val="00F840C3"/>
    <w:rsid w:val="00F856F5"/>
    <w:rsid w:val="00F92E06"/>
    <w:rsid w:val="00F956F5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623"/>
    <w:rsid w:val="00FE09C9"/>
    <w:rsid w:val="00FF42BD"/>
    <w:rsid w:val="0AC27488"/>
    <w:rsid w:val="108219C2"/>
    <w:rsid w:val="1DA1596A"/>
    <w:rsid w:val="40A73FB0"/>
    <w:rsid w:val="585E60C5"/>
    <w:rsid w:val="599E518D"/>
    <w:rsid w:val="5EA12B9A"/>
    <w:rsid w:val="648B57BD"/>
    <w:rsid w:val="72EC3BAD"/>
    <w:rsid w:val="7BFE2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5"/>
    <w:uiPriority w:val="0"/>
    <w:pPr>
      <w:widowControl/>
      <w:spacing w:after="120"/>
      <w:ind w:left="420" w:leftChars="200"/>
      <w:jc w:val="left"/>
    </w:pPr>
    <w:rPr>
      <w:kern w:val="0"/>
      <w:sz w:val="20"/>
      <w:lang w:eastAsia="en-US"/>
    </w:rPr>
  </w:style>
  <w:style w:type="paragraph" w:styleId="3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22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8">
    <w:name w:val="Table Grid"/>
    <w:basedOn w:val="7"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qFormat/>
    <w:uiPriority w:val="0"/>
    <w:rPr>
      <w:rFonts w:ascii="宋体" w:hAnsi="宋体" w:eastAsia="宋体"/>
      <w:kern w:val="0"/>
      <w:sz w:val="24"/>
      <w:szCs w:val="20"/>
      <w:lang w:eastAsia="en-US"/>
    </w:rPr>
  </w:style>
  <w:style w:type="character" w:styleId="11">
    <w:name w:val="FollowedHyperlink"/>
    <w:unhideWhenUsed/>
    <w:qFormat/>
    <w:uiPriority w:val="99"/>
    <w:rPr>
      <w:rFonts w:ascii="Verdana" w:hAnsi="Verdana" w:eastAsia="仿宋_GB2312"/>
      <w:color w:val="800080"/>
      <w:kern w:val="0"/>
      <w:sz w:val="24"/>
      <w:szCs w:val="20"/>
      <w:u w:val="single"/>
      <w:lang w:eastAsia="en-US"/>
    </w:rPr>
  </w:style>
  <w:style w:type="character" w:styleId="12">
    <w:name w:val="Emphasis"/>
    <w:qFormat/>
    <w:uiPriority w:val="20"/>
    <w:rPr>
      <w:rFonts w:ascii="Verdana" w:hAnsi="Verdana" w:eastAsia="仿宋_GB2312"/>
      <w:color w:val="CC0000"/>
      <w:kern w:val="0"/>
      <w:sz w:val="24"/>
      <w:szCs w:val="20"/>
      <w:lang w:eastAsia="en-US"/>
    </w:rPr>
  </w:style>
  <w:style w:type="character" w:styleId="13">
    <w:name w:val="Hyperlink"/>
    <w:qFormat/>
    <w:uiPriority w:val="99"/>
    <w:rPr>
      <w:rFonts w:ascii="Verdana" w:hAnsi="Verdana" w:eastAsia="仿宋_GB2312"/>
      <w:color w:val="0000FF"/>
      <w:kern w:val="0"/>
      <w:sz w:val="24"/>
      <w:szCs w:val="20"/>
      <w:u w:val="single"/>
      <w:lang w:eastAsia="en-US"/>
    </w:rPr>
  </w:style>
  <w:style w:type="character" w:customStyle="1" w:styleId="14">
    <w:name w:val="页眉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9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unnamed141"/>
    <w:qFormat/>
    <w:uiPriority w:val="0"/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21">
    <w:name w:val="gaogao1"/>
    <w:basedOn w:val="9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2">
    <w:name w:val="标题 Char"/>
    <w:basedOn w:val="9"/>
    <w:link w:val="6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customStyle="1" w:styleId="2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4">
    <w:name w:val="p0"/>
    <w:basedOn w:val="1"/>
    <w:qFormat/>
    <w:uiPriority w:val="0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25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lang w:eastAsia="en-US"/>
    </w:rPr>
  </w:style>
  <w:style w:type="paragraph" w:customStyle="1" w:styleId="26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styleId="2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439</Words>
  <Characters>2507</Characters>
  <Lines>20</Lines>
  <Paragraphs>5</Paragraphs>
  <TotalTime>0</TotalTime>
  <ScaleCrop>false</ScaleCrop>
  <LinksUpToDate>false</LinksUpToDate>
  <CharactersWithSpaces>2941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2020-09-12T04:44:04Z</dcterms:modified>
  <cp:revision>489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