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管理体系远程审核记录表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部    主管领导：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徐成林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邵正祥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5.3组织的岗位、职责和权限、6.2.1目标、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7.1.6知识管理、8.1运行策划、8.3设计开发确认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6.1.2环境因素、6.2目标、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8.1运行策划和控制，8.2应急准备和响应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O:4.4.1职责权限、4.3.1危险源、4.3.3目标方案、4.4.6运行控制、4.4.7应急准备</w:t>
            </w:r>
            <w:r>
              <w:rPr>
                <w:rFonts w:hint="eastAsia" w:ascii="宋体" w:hAnsi="宋体" w:cs="Arial"/>
                <w:sz w:val="21"/>
                <w:szCs w:val="21"/>
              </w:rPr>
              <w:t>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O4.4.1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技术部职责未变化。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Q/E:6.2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O:4.3.1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设计文件输出正确率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&gt;98%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半年度考核统计，达成目标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知识管理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Q：7.1.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部门知识管理要求未变，近一年来未增加相关技术文件，未增加公司专利情况。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策划 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Q:8.1</w:t>
            </w:r>
          </w:p>
        </w:tc>
        <w:tc>
          <w:tcPr>
            <w:tcW w:w="10004" w:type="dxa"/>
          </w:tcPr>
          <w:p>
            <w:pPr>
              <w:pStyle w:val="26"/>
              <w:spacing w:line="360" w:lineRule="auto"/>
              <w:ind w:left="0" w:firstLine="482"/>
              <w:rPr>
                <w:rFonts w:hint="default" w:ascii="楷体" w:hAnsi="楷体" w:eastAsia="楷体" w:cs="楷体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4"/>
                <w:lang w:val="en-US" w:eastAsia="zh-CN"/>
              </w:rPr>
              <w:t>近一年来公司的技术文件未修改和增加。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设计开发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公司近一年来生产产品稳定，客户要求未出现大的变化。未有新的产品开发以及新产品工艺技术文件的修改以及增加。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E6.1.2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O4.3.1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部按照办公过程及检验过程对环境因素、危险源进行了辨识。近一年没有发生变化。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查到“环境因素识别评价汇总表”，识别了本部门在办公、检验等各有关过程的环境因素。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质管部环境因素和危险源2020年重新识别，与2019年一样，未变化。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O4.4.6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公司制定实施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《固体废弃物控制程序》、《消防安全管理程序》、《环境保护管理办法》、《火灾应急响应规范》、《仓库管理制度》、《应急准备和响应控制程序》等环境与安全管理制度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,未变化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巡视办公区域灭火器正常，电线、电气插座完整，未见隐患。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18"/>
              </w:tabs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S4.4.7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8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保持了《应急准备和响应控制程序》，制定了火灾、触电、人员伤亡应急预案。</w:t>
            </w:r>
          </w:p>
          <w:p>
            <w:pPr>
              <w:spacing w:line="360" w:lineRule="auto"/>
              <w:ind w:firstLine="4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.7日质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部人员参加了由办公室组织的消防演练。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远程视频查看质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部办公区配备了消防器材，状态良好。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部门介绍自体系运行至今未发生紧急情况。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D038D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623"/>
    <w:rsid w:val="00FE09C9"/>
    <w:rsid w:val="00FF42BD"/>
    <w:rsid w:val="08AA140C"/>
    <w:rsid w:val="108219C2"/>
    <w:rsid w:val="18CF22C0"/>
    <w:rsid w:val="1DA1596A"/>
    <w:rsid w:val="2E670984"/>
    <w:rsid w:val="40A73FB0"/>
    <w:rsid w:val="585E60C5"/>
    <w:rsid w:val="5EA12B9A"/>
    <w:rsid w:val="61CF1E1D"/>
    <w:rsid w:val="648B57BD"/>
    <w:rsid w:val="72EC3BAD"/>
    <w:rsid w:val="78D90BA6"/>
    <w:rsid w:val="7BFE2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439</Words>
  <Characters>2507</Characters>
  <Lines>20</Lines>
  <Paragraphs>5</Paragraphs>
  <TotalTime>6</TotalTime>
  <ScaleCrop>false</ScaleCrop>
  <LinksUpToDate>false</LinksUpToDate>
  <CharactersWithSpaces>2941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2020-09-12T04:43:59Z</dcterms:modified>
  <cp:revision>489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