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459220" cy="9300210"/>
            <wp:effectExtent l="0" t="0" r="5080" b="8890"/>
            <wp:docPr id="2" name="图片 2" descr="新文档 2020-10-11 10.14.0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10-11 10.14.05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9220" cy="930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08"/>
        <w:gridCol w:w="1245"/>
        <w:gridCol w:w="6"/>
        <w:gridCol w:w="567"/>
        <w:gridCol w:w="1242"/>
        <w:gridCol w:w="75"/>
        <w:gridCol w:w="101"/>
        <w:gridCol w:w="6"/>
        <w:gridCol w:w="583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石家庄林玉家具有限公司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河北省石家庄市行唐县经济开发区科技大街路北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001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金苗</w:t>
            </w:r>
            <w:bookmarkEnd w:id="2"/>
          </w:p>
        </w:tc>
        <w:tc>
          <w:tcPr>
            <w:tcW w:w="1245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18410259001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050600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001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赵志明</w:t>
            </w:r>
          </w:p>
        </w:tc>
        <w:tc>
          <w:tcPr>
            <w:tcW w:w="1245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ZSHRZ_511@163.com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001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0464-2020-QEO</w:t>
            </w:r>
            <w:bookmarkEnd w:id="8"/>
          </w:p>
        </w:tc>
        <w:tc>
          <w:tcPr>
            <w:tcW w:w="125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1" w:leftChars="42" w:firstLine="0" w:firstLineChars="0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Q：办公家具（酒店家具、养老院家具、公寓家具、学校家具、幼儿园家具）的生产及销售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E：办公家具（酒店家具、养老院家具、公寓家具、学校家具、幼儿园家具）的生产及销售及相关环境管理活动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O：办公家具（酒店家具、养老院家具、公寓家具、学校家具、幼儿园家具）的生产及销售及相关职业健康安全管理活动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Q：23.01.01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E：23.01.01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O：23.01.01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O：GB/T45001-2020/ISO45001：2018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2020年09月20日 上午至2020年09月22日 下午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242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242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O:23.01.01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周涛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242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13863734938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103630" cy="531495"/>
                  <wp:effectExtent l="0" t="0" r="0" b="0"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2020.9.17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2020.9.19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3"/>
        <w:gridCol w:w="650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2020.9.20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环境因素/</w:t>
            </w:r>
            <w:r>
              <w:rPr>
                <w:rFonts w:hint="eastAsia"/>
                <w:sz w:val="21"/>
                <w:szCs w:val="21"/>
              </w:rPr>
              <w:t>危险源辨识；合规性评价；监视和测量总则；管理评审；总则；持续改进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识别评价；</w:t>
            </w:r>
            <w:r>
              <w:rPr>
                <w:rFonts w:hint="eastAsia"/>
                <w:sz w:val="21"/>
                <w:szCs w:val="21"/>
              </w:rPr>
              <w:t>运行策划和控制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部：组织的岗位、职责权限；目标；监视和测量资源；运行的策划和控制；产品和服务的放行；不合格输出的控制；环境因素、危险源辨识、风险评价和控制措施的确定；应急准备和响应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 5.3/6.2/7.1.5/8.6/8.7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2020.9.21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2020.9.22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组织的岗位、职责权限；目标、指标管理方案；环境因素/危险源识别评价；文件化信息；文件总则/管理手册、文件和记录控制；人员、组织知识；能力；意识；沟通；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；运行策划和控制；应急准备和响应；合规义务；法律法规要求；绩效的监视和测量；合规性评价；事件、不合格及纠正和预防措施控制；内部审核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6.2/9.1/9.2/10.2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5.3/7.2/7.3/7.4/7.5/8.1/8.2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；O5.4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审核组内部沟通，补充审核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A91B6E"/>
    <w:rsid w:val="6D8731AF"/>
    <w:rsid w:val="73996B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10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2020-10-11T02:42:51Z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