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宋体" w:hAnsi="宋体"/>
          <w:sz w:val="32"/>
          <w:u w:val="single"/>
          <w:lang w:val="en-US" w:eastAsia="zh-CN"/>
        </w:rPr>
        <w:t xml:space="preserve"> 梅河口市弘业无缝钢管有限公司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0124-2019-2020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124-</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9-</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lang w:val="en-US" w:eastAsia="zh-CN"/>
              </w:rPr>
              <w:t>梅河口市弘业无缝钢管</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王晓宇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ISC-2019-0478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第1次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eastAsia="宋体"/>
                <w:sz w:val="18"/>
                <w:szCs w:val="18"/>
                <w:lang w:val="en-US" w:eastAsia="zh-CN"/>
              </w:rPr>
            </w:pPr>
            <w:r>
              <w:rPr>
                <w:rFonts w:hint="eastAsia" w:eastAsia="宋体"/>
                <w:sz w:val="18"/>
                <w:szCs w:val="18"/>
                <w:lang w:val="en-US" w:eastAsia="zh-CN"/>
              </w:rPr>
              <w:t>管理层/质检部/生产技术部（生产车间）</w:t>
            </w:r>
          </w:p>
          <w:p>
            <w:pPr>
              <w:jc w:val="center"/>
              <w:rPr>
                <w:rFonts w:hint="eastAsia" w:cs="宋体" w:asciiTheme="minorEastAsia" w:hAnsiTheme="minorEastAsia" w:eastAsiaTheme="minorEastAsia"/>
                <w:kern w:val="0"/>
                <w:szCs w:val="21"/>
                <w:lang w:val="en-US" w:eastAsia="zh-CN"/>
              </w:rPr>
            </w:pPr>
            <w:r>
              <w:rPr>
                <w:rFonts w:hint="eastAsia" w:eastAsia="宋体"/>
                <w:sz w:val="18"/>
                <w:szCs w:val="18"/>
                <w:lang w:val="en-US" w:eastAsia="zh-CN"/>
              </w:rPr>
              <w:t>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梅河口市</w:t>
      </w:r>
      <w:r>
        <w:rPr>
          <w:rFonts w:hint="eastAsia" w:ascii="宋体" w:hAnsi="宋体"/>
          <w:sz w:val="24"/>
          <w:szCs w:val="24"/>
          <w:lang w:val="en-US" w:eastAsia="zh-CN"/>
        </w:rPr>
        <w:t>弘</w:t>
      </w:r>
      <w:r>
        <w:rPr>
          <w:rFonts w:hint="eastAsia" w:ascii="宋体" w:hAnsi="宋体"/>
          <w:sz w:val="24"/>
          <w:szCs w:val="24"/>
          <w:lang w:eastAsia="zh-CN"/>
        </w:rPr>
        <w:t>业</w:t>
      </w:r>
      <w:r>
        <w:rPr>
          <w:rFonts w:hint="eastAsia" w:ascii="宋体" w:hAnsi="宋体"/>
          <w:sz w:val="24"/>
          <w:szCs w:val="24"/>
          <w:lang w:val="en-US" w:eastAsia="zh-CN"/>
        </w:rPr>
        <w:t>无缝</w:t>
      </w:r>
      <w:r>
        <w:rPr>
          <w:rFonts w:hint="eastAsia" w:ascii="宋体" w:hAnsi="宋体"/>
          <w:sz w:val="24"/>
          <w:szCs w:val="24"/>
          <w:lang w:eastAsia="zh-CN"/>
        </w:rPr>
        <w:t>钢管</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3</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cs="宋体"/>
          <w:kern w:val="0"/>
          <w:sz w:val="24"/>
          <w:szCs w:val="24"/>
          <w:lang w:val="en-US" w:eastAsia="zh-CN"/>
        </w:rPr>
        <w:t>；梅河口市弘业无缝钢管有限公司测量管理体系的符合性、有效性及持续改进，符合GB/T 19022-2003标准</w:t>
      </w:r>
      <w:r>
        <w:rPr>
          <w:rFonts w:hint="eastAsia" w:ascii="宋体" w:hAnsi="宋体"/>
          <w:bCs/>
          <w:sz w:val="24"/>
          <w:szCs w:val="24"/>
          <w:lang w:val="en-US" w:eastAsia="zh-CN"/>
        </w:rPr>
        <w:t>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w:t>
      </w:r>
      <w:r>
        <w:rPr>
          <w:rFonts w:hint="eastAsia" w:cs="宋体" w:asciiTheme="minorEastAsia" w:hAnsiTheme="minorEastAsia"/>
          <w:bCs/>
          <w:kern w:val="0"/>
          <w:sz w:val="24"/>
          <w:szCs w:val="24"/>
          <w:shd w:val="clear" w:color="auto" w:fill="auto"/>
        </w:rPr>
        <w:t>20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7</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15</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3</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w:t>
      </w:r>
      <w:r>
        <w:rPr>
          <w:rFonts w:hint="eastAsia" w:cs="宋体" w:asciiTheme="minorEastAsia" w:hAnsiTheme="minorEastAsia"/>
          <w:bCs/>
          <w:kern w:val="0"/>
          <w:sz w:val="24"/>
          <w:szCs w:val="24"/>
          <w:shd w:val="clear" w:color="auto" w:fill="auto"/>
        </w:rPr>
        <w:t>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8</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10</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shd w:val="clear" w:color="auto" w:fill="auto"/>
          <w:lang w:val="en-US" w:eastAsia="zh-CN"/>
        </w:rPr>
        <w:t>进</w:t>
      </w:r>
      <w:r>
        <w:rPr>
          <w:rFonts w:hint="eastAsia" w:cs="宋体" w:asciiTheme="minorEastAsia" w:hAnsiTheme="minorEastAsia"/>
          <w:bCs/>
          <w:kern w:val="0"/>
          <w:sz w:val="24"/>
          <w:szCs w:val="24"/>
          <w:lang w:val="en-US" w:eastAsia="zh-CN"/>
        </w:rPr>
        <w:t>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eastAsia="宋体" w:cs="宋体"/>
          <w:kern w:val="0"/>
          <w:szCs w:val="21"/>
          <w:lang w:val="en-US" w:eastAsia="zh-CN"/>
        </w:rPr>
        <w:t>刘延峰</w:t>
      </w:r>
      <w:r>
        <w:rPr>
          <w:rFonts w:hint="eastAsia" w:ascii="宋体" w:hAnsi="宋体" w:cs="黑体"/>
          <w:sz w:val="24"/>
          <w:szCs w:val="24"/>
          <w:lang w:val="en-US" w:eastAsia="zh-CN"/>
        </w:rPr>
        <w:t>主</w:t>
      </w:r>
      <w:r>
        <w:rPr>
          <w:rFonts w:hint="eastAsia" w:ascii="宋体" w:hAnsi="宋体" w:cs="黑体"/>
          <w:sz w:val="24"/>
          <w:szCs w:val="24"/>
        </w:rPr>
        <w:t>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w:t>
      </w:r>
      <w:r>
        <w:rPr>
          <w:rFonts w:hint="eastAsia" w:ascii="宋体" w:hAnsi="宋体" w:cs="黑体"/>
          <w:sz w:val="24"/>
          <w:szCs w:val="24"/>
          <w:lang w:val="en-US" w:eastAsia="zh-CN"/>
        </w:rPr>
        <w:t>计量器具、检验记录的管理上的薄弱环节，提出规范产品检验，检测记录加强记录器具的管理，做好人员培训工作</w:t>
      </w:r>
      <w:r>
        <w:rPr>
          <w:rFonts w:hint="eastAsia" w:ascii="宋体" w:hAnsi="宋体" w:cs="黑体"/>
          <w:sz w:val="24"/>
          <w:szCs w:val="24"/>
        </w:rPr>
        <w:t>问题</w:t>
      </w:r>
      <w:r>
        <w:rPr>
          <w:rFonts w:hint="eastAsia" w:ascii="宋体" w:hAnsi="宋体" w:cs="黑体"/>
          <w:sz w:val="24"/>
          <w:szCs w:val="24"/>
          <w:lang w:eastAsia="zh-CN"/>
        </w:rPr>
        <w:t>，</w:t>
      </w:r>
      <w:r>
        <w:rPr>
          <w:rFonts w:hint="eastAsia" w:ascii="宋体" w:hAnsi="宋体" w:cs="黑体"/>
          <w:sz w:val="24"/>
          <w:szCs w:val="24"/>
        </w:rPr>
        <w:t>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4.1企业对已识别的油管涂层厚度检测测量过程，按测量过程控制规范，进行了有效性监视。记录、监视控制图齐全，完整；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油管涂层厚度检测</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4.2检查了企业测量设备《计量确认明细表》，对17</w:t>
      </w:r>
      <w:bookmarkStart w:id="1" w:name="_GoBack"/>
      <w:bookmarkEnd w:id="1"/>
      <w:r>
        <w:rPr>
          <w:rFonts w:hint="eastAsia" w:ascii="宋体" w:hAnsi="宋体" w:cs="黑体"/>
          <w:sz w:val="24"/>
          <w:szCs w:val="24"/>
          <w:shd w:val="clear" w:color="auto" w:fill="auto"/>
          <w:lang w:val="en-US" w:eastAsia="zh-CN"/>
        </w:rPr>
        <w:t>台件的测量设备进行了计量确认和验证，全部在有效期内，验证结果均为合格。关键测量过程</w:t>
      </w:r>
      <w:r>
        <w:rPr>
          <w:rFonts w:hint="eastAsia"/>
          <w:sz w:val="24"/>
          <w:szCs w:val="24"/>
          <w:lang w:val="en-US" w:eastAsia="zh-CN"/>
        </w:rPr>
        <w:t>油管涂层厚度检测测量过程，计量性能测试，监视记录，监视控制图，均已按测量过程控制规范，进行了有效性监视和记录统计。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4.3企业未增加新的测量过程，查看了原关键测量油管涂层厚度检测过程，计量要求导出方法基本正确，测量设备的配备满足计量要求，测量设备经过检定校准，测量设备验证方法正确。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4.4查《油管涂层厚度检测测量过程不确定度评定》，方法和结果正确。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4.5查《油管涂层厚度检测测量过程计量要求导出和计量验证记录表》，信息内容完整，正确。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2019年初审核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审核时</w:t>
      </w:r>
      <w:r>
        <w:rPr>
          <w:rFonts w:hint="eastAsia" w:asciiTheme="minorEastAsia" w:hAnsiTheme="minorEastAsia"/>
          <w:bCs/>
          <w:sz w:val="24"/>
          <w:szCs w:val="24"/>
        </w:rPr>
        <w:t>及时制定整改计划，</w:t>
      </w:r>
      <w:r>
        <w:rPr>
          <w:rFonts w:hint="eastAsia" w:asciiTheme="minorEastAsia" w:hAnsiTheme="minorEastAsia"/>
          <w:bCs/>
          <w:sz w:val="24"/>
          <w:szCs w:val="24"/>
          <w:lang w:val="en-US" w:eastAsia="zh-CN"/>
        </w:rPr>
        <w:t>现场审核时已关闭，符合要求。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pacing w:line="36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无</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numPr>
          <w:ilvl w:val="0"/>
          <w:numId w:val="3"/>
        </w:numPr>
        <w:suppressLineNumbers w:val="0"/>
        <w:jc w:val="left"/>
        <w:rPr>
          <w:rFonts w:hint="eastAsia" w:ascii="宋体" w:hAnsi="宋体" w:eastAsia="宋体" w:cs="宋体"/>
          <w:kern w:val="0"/>
          <w:szCs w:val="21"/>
          <w:lang w:val="en-US" w:eastAsia="zh-CN"/>
        </w:rPr>
      </w:pPr>
      <w:r>
        <w:rPr>
          <w:rFonts w:hint="eastAsia" w:ascii="宋体" w:hAnsi="宋体"/>
          <w:sz w:val="24"/>
          <w:szCs w:val="24"/>
          <w:highlight w:val="none"/>
          <w:shd w:val="clear" w:color="auto" w:fill="auto"/>
        </w:rPr>
        <w:t xml:space="preserve">本次审核出具一般不符合项 </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keepNext w:val="0"/>
        <w:keepLines w:val="0"/>
        <w:widowControl/>
        <w:numPr>
          <w:ilvl w:val="0"/>
          <w:numId w:val="0"/>
        </w:numPr>
        <w:suppressLineNumbers w:val="0"/>
        <w:ind w:firstLine="720" w:firstLineChars="300"/>
        <w:jc w:val="left"/>
        <w:rPr>
          <w:rFonts w:hint="eastAsia" w:ascii="宋体" w:hAnsi="宋体" w:eastAsia="宋体" w:cs="宋体"/>
          <w:kern w:val="0"/>
          <w:szCs w:val="21"/>
          <w:lang w:val="en-US" w:eastAsia="zh-CN"/>
        </w:rPr>
      </w:pPr>
      <w:r>
        <w:rPr>
          <w:rFonts w:hint="eastAsia" w:ascii="宋体" w:hAnsi="宋体"/>
          <w:sz w:val="24"/>
          <w:szCs w:val="24"/>
          <w:highlight w:val="none"/>
          <w:shd w:val="clear" w:color="auto" w:fill="auto"/>
          <w:lang w:val="en-US" w:eastAsia="zh-CN"/>
        </w:rPr>
        <w:t>在质检部没有将编号20054857压力表0-1.6MPa纳入测量设备台账中进行管理，不符合</w:t>
      </w:r>
      <w:r>
        <w:rPr>
          <w:rFonts w:hint="eastAsia" w:ascii="宋体" w:hAnsi="宋体"/>
          <w:sz w:val="24"/>
          <w:szCs w:val="24"/>
          <w:highlight w:val="none"/>
          <w:shd w:val="clear" w:color="auto" w:fill="auto"/>
        </w:rPr>
        <w:t>___GB/T19022-2003标准</w:t>
      </w:r>
      <w:r>
        <w:rPr>
          <w:rFonts w:hint="eastAsia" w:ascii="宋体" w:hAnsi="宋体"/>
          <w:sz w:val="24"/>
          <w:szCs w:val="24"/>
          <w:highlight w:val="none"/>
          <w:shd w:val="clear" w:color="auto" w:fill="auto"/>
          <w:lang w:val="en-US" w:eastAsia="zh-CN"/>
        </w:rPr>
        <w:t>6.3.1测量设备</w:t>
      </w:r>
      <w:r>
        <w:rPr>
          <w:rFonts w:hint="eastAsia" w:ascii="宋体" w:hAnsi="宋体"/>
          <w:sz w:val="24"/>
          <w:szCs w:val="24"/>
          <w:highlight w:val="none"/>
          <w:shd w:val="clear" w:color="auto" w:fill="auto"/>
        </w:rPr>
        <w:t>。</w:t>
      </w:r>
      <w:r>
        <w:rPr>
          <w:rFonts w:hint="eastAsia" w:ascii="宋体" w:hAnsi="宋体"/>
          <w:sz w:val="24"/>
          <w:szCs w:val="24"/>
          <w:highlight w:val="none"/>
          <w:shd w:val="clear" w:color="auto" w:fill="auto"/>
          <w:lang w:eastAsia="zh-CN"/>
        </w:rPr>
        <w:t>（</w:t>
      </w:r>
      <w:r>
        <w:rPr>
          <w:rFonts w:hint="eastAsia" w:ascii="宋体" w:hAnsi="宋体"/>
          <w:sz w:val="24"/>
          <w:szCs w:val="24"/>
          <w:highlight w:val="none"/>
          <w:shd w:val="clear" w:color="auto" w:fill="auto"/>
          <w:lang w:val="en-US" w:eastAsia="zh-CN"/>
        </w:rPr>
        <w:t>用于监视和记录影响量 的测量管理体系内</w:t>
      </w:r>
      <w:r>
        <w:rPr>
          <w:rFonts w:hint="eastAsia" w:ascii="宋体" w:hAnsi="宋体"/>
          <w:sz w:val="24"/>
          <w:szCs w:val="24"/>
          <w:highlight w:val="none"/>
          <w:shd w:val="clear" w:color="auto" w:fill="auto"/>
          <w:lang w:eastAsia="zh-CN"/>
        </w:rPr>
        <w:t>）</w:t>
      </w:r>
      <w:r>
        <w:rPr>
          <w:rFonts w:hint="eastAsia" w:ascii="宋体" w:hAnsi="宋体"/>
          <w:sz w:val="24"/>
          <w:szCs w:val="24"/>
          <w:highlight w:val="none"/>
          <w:shd w:val="clear" w:color="auto" w:fill="auto"/>
          <w:lang w:val="en-US" w:eastAsia="zh-CN"/>
        </w:rPr>
        <w:t>不符合</w:t>
      </w:r>
      <w:r>
        <w:rPr>
          <w:rFonts w:hint="eastAsia" w:ascii="宋体" w:hAnsi="宋体"/>
          <w:lang w:val="en-US" w:eastAsia="zh-CN"/>
        </w:rPr>
        <w:t>要求。</w:t>
      </w:r>
    </w:p>
    <w:p>
      <w:pPr>
        <w:keepNext w:val="0"/>
        <w:keepLines w:val="0"/>
        <w:widowControl/>
        <w:suppressLineNumbers w:val="0"/>
        <w:jc w:val="left"/>
        <w:rPr>
          <w:rFonts w:hint="default" w:ascii="宋体" w:hAnsi="宋体"/>
          <w:sz w:val="24"/>
          <w:szCs w:val="24"/>
          <w:highlight w:val="none"/>
          <w:shd w:val="clear" w:color="FFFFFF" w:fill="D9D9D9"/>
          <w:lang w:val="en-US" w:eastAsia="zh-CN"/>
        </w:rPr>
      </w:pPr>
      <w:r>
        <w:rPr>
          <w:rFonts w:hint="eastAsia" w:ascii="宋体" w:hAnsi="宋体"/>
          <w:sz w:val="24"/>
          <w:szCs w:val="24"/>
          <w:highlight w:val="none"/>
          <w:shd w:val="clear" w:color="auto" w:fill="auto"/>
          <w:lang w:val="en-US" w:eastAsia="zh-CN"/>
        </w:rPr>
        <w:t>11.本企业为非重点用能单位，企业2019年7月至2020年7月耗能26.4吨标煤，企业的能源器具准确度等级2.0级的三相四线电能表和2.5级的水表，满足GB17167标准4.3.8表四的标准要求。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left"/>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9</w:t>
      </w:r>
      <w:r>
        <w:rPr>
          <w:rStyle w:val="11"/>
          <w:rFonts w:ascii="宋体" w:hAnsi="宋体" w:eastAsia="宋体"/>
          <w:sz w:val="24"/>
          <w:szCs w:val="24"/>
        </w:rPr>
        <w:t>月</w:t>
      </w:r>
      <w:r>
        <w:rPr>
          <w:rStyle w:val="11"/>
          <w:rFonts w:hint="eastAsia" w:ascii="宋体" w:hAnsi="宋体" w:eastAsia="宋体"/>
          <w:sz w:val="24"/>
          <w:szCs w:val="24"/>
          <w:lang w:val="en-US" w:eastAsia="zh-CN"/>
        </w:rPr>
        <w:t>13</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梅河口市</w:t>
      </w:r>
      <w:r>
        <w:rPr>
          <w:rStyle w:val="11"/>
          <w:rFonts w:hint="eastAsia" w:ascii="宋体" w:hAnsi="宋体" w:eastAsia="宋体"/>
          <w:sz w:val="24"/>
          <w:szCs w:val="24"/>
          <w:lang w:val="en-US" w:eastAsia="zh-CN"/>
        </w:rPr>
        <w:t>弘</w:t>
      </w:r>
      <w:r>
        <w:rPr>
          <w:rStyle w:val="11"/>
          <w:rFonts w:hint="eastAsia" w:ascii="宋体" w:hAnsi="宋体" w:eastAsia="宋体"/>
          <w:sz w:val="24"/>
          <w:szCs w:val="24"/>
          <w:lang w:eastAsia="zh-CN"/>
        </w:rPr>
        <w:t>业</w:t>
      </w:r>
      <w:r>
        <w:rPr>
          <w:rStyle w:val="11"/>
          <w:rFonts w:hint="eastAsia" w:ascii="宋体" w:hAnsi="宋体" w:eastAsia="宋体"/>
          <w:sz w:val="24"/>
          <w:szCs w:val="24"/>
          <w:lang w:val="en-US" w:eastAsia="zh-CN"/>
        </w:rPr>
        <w:t>无缝</w:t>
      </w:r>
      <w:r>
        <w:rPr>
          <w:rStyle w:val="11"/>
          <w:rFonts w:hint="eastAsia" w:ascii="宋体" w:hAnsi="宋体" w:eastAsia="宋体"/>
          <w:sz w:val="24"/>
          <w:szCs w:val="24"/>
          <w:lang w:eastAsia="zh-CN"/>
        </w:rPr>
        <w:t>钢管</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第1次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jc w:val="lef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shd w:val="clear" w:color="auto" w:fill="auto"/>
        </w:rPr>
        <w:t>综上所述，</w:t>
      </w:r>
      <w:r>
        <w:rPr>
          <w:rStyle w:val="11"/>
          <w:rFonts w:hint="eastAsia" w:ascii="宋体" w:hAnsi="宋体" w:eastAsia="宋体"/>
          <w:sz w:val="24"/>
          <w:szCs w:val="24"/>
        </w:rPr>
        <w:t>审核组认为</w:t>
      </w:r>
      <w:r>
        <w:rPr>
          <w:rStyle w:val="11"/>
          <w:rFonts w:hint="eastAsia" w:ascii="宋体" w:hAnsi="宋体" w:eastAsia="宋体"/>
          <w:sz w:val="24"/>
          <w:szCs w:val="24"/>
          <w:lang w:eastAsia="zh-CN"/>
        </w:rPr>
        <w:t>梅河口市</w:t>
      </w:r>
      <w:r>
        <w:rPr>
          <w:rStyle w:val="11"/>
          <w:rFonts w:hint="eastAsia" w:ascii="宋体" w:hAnsi="宋体" w:eastAsia="宋体"/>
          <w:sz w:val="24"/>
          <w:szCs w:val="24"/>
          <w:lang w:val="en-US" w:eastAsia="zh-CN"/>
        </w:rPr>
        <w:t>弘</w:t>
      </w:r>
      <w:r>
        <w:rPr>
          <w:rStyle w:val="11"/>
          <w:rFonts w:hint="eastAsia" w:ascii="宋体" w:hAnsi="宋体" w:eastAsia="宋体"/>
          <w:sz w:val="24"/>
          <w:szCs w:val="24"/>
          <w:lang w:eastAsia="zh-CN"/>
        </w:rPr>
        <w:t>业</w:t>
      </w:r>
      <w:r>
        <w:rPr>
          <w:rStyle w:val="11"/>
          <w:rFonts w:hint="eastAsia" w:ascii="宋体" w:hAnsi="宋体" w:eastAsia="宋体"/>
          <w:sz w:val="24"/>
          <w:szCs w:val="24"/>
          <w:lang w:val="en-US" w:eastAsia="zh-CN"/>
        </w:rPr>
        <w:t>无缝</w:t>
      </w:r>
      <w:r>
        <w:rPr>
          <w:rStyle w:val="11"/>
          <w:rFonts w:hint="eastAsia" w:ascii="宋体" w:hAnsi="宋体" w:eastAsia="宋体"/>
          <w:sz w:val="24"/>
          <w:szCs w:val="24"/>
          <w:lang w:eastAsia="zh-CN"/>
        </w:rPr>
        <w:t>钢管</w:t>
      </w:r>
      <w:r>
        <w:rPr>
          <w:rStyle w:val="11"/>
          <w:rFonts w:hint="eastAsia" w:ascii="宋体" w:hAnsi="宋体" w:eastAsia="宋体"/>
          <w:sz w:val="24"/>
          <w:szCs w:val="24"/>
        </w:rPr>
        <w:t>有限公司测</w:t>
      </w:r>
      <w:r>
        <w:rPr>
          <w:rFonts w:hint="eastAsia" w:ascii="宋体" w:hAnsi="宋体"/>
          <w:sz w:val="24"/>
          <w:szCs w:val="24"/>
        </w:rPr>
        <w:t>量管理体系，符合GB/T 19022-2003标准要求，对体系运行具有持续的有效性、符合性予以肯定。建议报请国标联合认证有限公司批准通过监督审核。</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2020.9.13</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A0E59"/>
    <w:multiLevelType w:val="singleLevel"/>
    <w:tmpl w:val="AE2A0E59"/>
    <w:lvl w:ilvl="0" w:tentative="0">
      <w:start w:val="10"/>
      <w:numFmt w:val="decimal"/>
      <w:lvlText w:val="%1."/>
      <w:lvlJc w:val="left"/>
      <w:pPr>
        <w:tabs>
          <w:tab w:val="left" w:pos="312"/>
        </w:tabs>
      </w:pPr>
    </w:lvl>
  </w:abstractNum>
  <w:abstractNum w:abstractNumId="1">
    <w:nsid w:val="24933639"/>
    <w:multiLevelType w:val="singleLevel"/>
    <w:tmpl w:val="24933639"/>
    <w:lvl w:ilvl="0" w:tentative="0">
      <w:start w:val="2"/>
      <w:numFmt w:val="decimal"/>
      <w:lvlText w:val="%1."/>
      <w:lvlJc w:val="left"/>
      <w:pPr>
        <w:tabs>
          <w:tab w:val="left" w:pos="312"/>
        </w:tabs>
      </w:pPr>
    </w:lvl>
  </w:abstractNum>
  <w:abstractNum w:abstractNumId="2">
    <w:nsid w:val="6E048769"/>
    <w:multiLevelType w:val="singleLevel"/>
    <w:tmpl w:val="6E048769"/>
    <w:lvl w:ilvl="0" w:tentative="0">
      <w:start w:val="6"/>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0160E7C"/>
    <w:rsid w:val="138501A6"/>
    <w:rsid w:val="14575BEE"/>
    <w:rsid w:val="14EA6CB3"/>
    <w:rsid w:val="17A323A1"/>
    <w:rsid w:val="18321399"/>
    <w:rsid w:val="1D5E1F47"/>
    <w:rsid w:val="1D9A2E7B"/>
    <w:rsid w:val="1DD97BCA"/>
    <w:rsid w:val="1E2774C7"/>
    <w:rsid w:val="23881FD2"/>
    <w:rsid w:val="246E16E9"/>
    <w:rsid w:val="267B10B4"/>
    <w:rsid w:val="27554591"/>
    <w:rsid w:val="28826509"/>
    <w:rsid w:val="2A55179D"/>
    <w:rsid w:val="2ACB2E5B"/>
    <w:rsid w:val="2BB2587D"/>
    <w:rsid w:val="308C462A"/>
    <w:rsid w:val="31DB01B3"/>
    <w:rsid w:val="321D6989"/>
    <w:rsid w:val="33165AEF"/>
    <w:rsid w:val="365A3F08"/>
    <w:rsid w:val="36C43AD4"/>
    <w:rsid w:val="37774C67"/>
    <w:rsid w:val="3BB67694"/>
    <w:rsid w:val="3C9F7C5C"/>
    <w:rsid w:val="3EBB7FAC"/>
    <w:rsid w:val="3EC25B56"/>
    <w:rsid w:val="4024179D"/>
    <w:rsid w:val="41300BAF"/>
    <w:rsid w:val="41D90F13"/>
    <w:rsid w:val="458C7BB0"/>
    <w:rsid w:val="49C14E74"/>
    <w:rsid w:val="4A8A2F7C"/>
    <w:rsid w:val="4B005FF0"/>
    <w:rsid w:val="4F757019"/>
    <w:rsid w:val="4FF60B62"/>
    <w:rsid w:val="51C16409"/>
    <w:rsid w:val="547533AA"/>
    <w:rsid w:val="557F1C85"/>
    <w:rsid w:val="55C92FC9"/>
    <w:rsid w:val="56896C6B"/>
    <w:rsid w:val="58082CF0"/>
    <w:rsid w:val="5896057E"/>
    <w:rsid w:val="5BA410AD"/>
    <w:rsid w:val="5C2C0776"/>
    <w:rsid w:val="5F1C7C1A"/>
    <w:rsid w:val="5FB81639"/>
    <w:rsid w:val="5FCA3BA5"/>
    <w:rsid w:val="61854963"/>
    <w:rsid w:val="61A667FC"/>
    <w:rsid w:val="61EA6C4C"/>
    <w:rsid w:val="67D506DB"/>
    <w:rsid w:val="693568F0"/>
    <w:rsid w:val="707F0D4F"/>
    <w:rsid w:val="74832446"/>
    <w:rsid w:val="74BF4AAE"/>
    <w:rsid w:val="7AAE132C"/>
    <w:rsid w:val="7BA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3</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2020-09-13T00:38:45Z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