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765" w:firstLineChars="3209"/>
        <w:rPr>
          <w:rFonts w:hint="eastAsia"/>
          <w:b/>
          <w:color w:val="000000" w:themeColor="text1"/>
          <w:sz w:val="21"/>
          <w:szCs w:val="21"/>
        </w:rPr>
      </w:pPr>
    </w:p>
    <w:p>
      <w:pPr>
        <w:spacing w:after="120" w:afterLines="50" w:line="240" w:lineRule="exact"/>
        <w:ind w:firstLine="6765" w:firstLineChars="3209"/>
        <w:rPr>
          <w:rFonts w:hint="eastAsia"/>
          <w:b/>
          <w:color w:val="000000" w:themeColor="text1"/>
          <w:sz w:val="21"/>
          <w:szCs w:val="21"/>
        </w:rPr>
      </w:pPr>
    </w:p>
    <w:p>
      <w:pPr>
        <w:spacing w:after="120" w:afterLines="50" w:line="240" w:lineRule="exact"/>
        <w:ind w:firstLine="6765" w:firstLineChars="3209"/>
        <w:rPr>
          <w:b/>
          <w:bCs/>
          <w:color w:val="000000" w:themeColor="text1"/>
          <w:sz w:val="21"/>
          <w:szCs w:val="21"/>
          <w:u w:val="single"/>
        </w:rPr>
      </w:pPr>
      <w:r>
        <w:rPr>
          <w:rFonts w:hint="eastAsia"/>
          <w:b/>
          <w:color w:val="000000" w:themeColor="text1"/>
          <w:sz w:val="21"/>
          <w:szCs w:val="21"/>
        </w:rPr>
        <w:t>合同编号.:</w:t>
      </w:r>
      <w:bookmarkStart w:id="0" w:name="合同编号"/>
      <w:r>
        <w:rPr>
          <w:sz w:val="24"/>
          <w:szCs w:val="24"/>
        </w:rPr>
        <w:t>0491-2020-QEO</w:t>
      </w:r>
      <w:bookmarkEnd w:id="0"/>
    </w:p>
    <w:p>
      <w:pPr>
        <w:snapToGrid w:val="0"/>
        <w:spacing w:line="0" w:lineRule="atLeast"/>
        <w:jc w:val="center"/>
        <w:rPr>
          <w:rFonts w:hint="eastAsia" w:eastAsia="隶书"/>
          <w:b/>
          <w:color w:val="000000" w:themeColor="text1"/>
          <w:sz w:val="30"/>
          <w:szCs w:val="30"/>
        </w:rPr>
      </w:pPr>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组织认证证书信息确认书</w:t>
      </w:r>
    </w:p>
    <w:p>
      <w:pPr>
        <w:snapToGrid w:val="0"/>
        <w:spacing w:line="0" w:lineRule="atLeast"/>
        <w:jc w:val="center"/>
        <w:rPr>
          <w:rFonts w:hint="eastAsia" w:eastAsia="隶书"/>
          <w:b/>
          <w:color w:val="000000" w:themeColor="text1"/>
          <w:sz w:val="30"/>
          <w:szCs w:val="30"/>
        </w:rPr>
      </w:pPr>
    </w:p>
    <w:p>
      <w:pPr>
        <w:pStyle w:val="2"/>
        <w:spacing w:line="480"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80" w:lineRule="auto"/>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宜春钽铌矿有限公司</w:t>
      </w:r>
      <w:bookmarkEnd w:id="1"/>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ascii="Arial" w:hAnsi="Arial" w:eastAsia="宋体" w:cs="Arial"/>
          <w:i w:val="0"/>
          <w:caps w:val="0"/>
          <w:color w:val="434343"/>
          <w:spacing w:val="0"/>
          <w:sz w:val="21"/>
          <w:szCs w:val="21"/>
          <w:shd w:val="clear" w:fill="FCFCFE"/>
        </w:rPr>
        <w:t>Yichun Tantalum &amp; Niobium Mining Co. , Ltd.</w:t>
      </w:r>
    </w:p>
    <w:p>
      <w:pPr>
        <w:pStyle w:val="2"/>
        <w:spacing w:line="480" w:lineRule="auto"/>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江西省宜春市袁州区新坊镇花桥村</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336000</w:t>
      </w:r>
      <w:bookmarkEnd w:id="4"/>
    </w:p>
    <w:p>
      <w:pPr>
        <w:pStyle w:val="2"/>
        <w:spacing w:line="480" w:lineRule="auto"/>
        <w:ind w:firstLine="632" w:firstLineChars="286"/>
        <w:rPr>
          <w:rFonts w:hint="eastAsia" w:ascii="Arial" w:hAnsi="Arial" w:cs="Arial"/>
          <w:i w:val="0"/>
          <w:caps w:val="0"/>
          <w:color w:val="434343"/>
          <w:spacing w:val="0"/>
          <w:sz w:val="21"/>
          <w:szCs w:val="21"/>
          <w:shd w:val="clear" w:fill="FCFCFE"/>
          <w:lang w:val="en-US" w:eastAsia="zh-CN"/>
        </w:rPr>
      </w:pPr>
      <w:r>
        <w:rPr>
          <w:rFonts w:hint="eastAsia"/>
          <w:b/>
          <w:color w:val="000000" w:themeColor="text1"/>
          <w:sz w:val="22"/>
          <w:szCs w:val="22"/>
        </w:rPr>
        <w:t>(英文)：</w:t>
      </w:r>
      <w:r>
        <w:rPr>
          <w:rFonts w:ascii="Arial" w:hAnsi="Arial" w:eastAsia="宋体" w:cs="Arial"/>
          <w:i w:val="0"/>
          <w:caps w:val="0"/>
          <w:color w:val="434343"/>
          <w:spacing w:val="0"/>
          <w:sz w:val="21"/>
          <w:szCs w:val="21"/>
          <w:shd w:val="clear" w:fill="FCFCFE"/>
        </w:rPr>
        <w:t>Huaqiao Village, Xinfang Town, Yuanzhou District, Yichun City, Jiangxi Province</w:t>
      </w:r>
      <w:r>
        <w:rPr>
          <w:rFonts w:hint="eastAsia" w:ascii="Arial" w:hAnsi="Arial" w:cs="Arial"/>
          <w:i w:val="0"/>
          <w:caps w:val="0"/>
          <w:color w:val="434343"/>
          <w:spacing w:val="0"/>
          <w:sz w:val="21"/>
          <w:szCs w:val="21"/>
          <w:shd w:val="clear" w:fill="FCFCFE"/>
          <w:lang w:val="en-US" w:eastAsia="zh-CN"/>
        </w:rPr>
        <w:t xml:space="preserve"> </w:t>
      </w:r>
    </w:p>
    <w:p>
      <w:pPr>
        <w:pStyle w:val="2"/>
        <w:spacing w:line="480" w:lineRule="auto"/>
        <w:ind w:firstLine="600" w:firstLineChars="286"/>
        <w:rPr>
          <w:rFonts w:hint="default" w:eastAsia="宋体"/>
          <w:b/>
          <w:color w:val="000000" w:themeColor="text1"/>
          <w:sz w:val="22"/>
          <w:szCs w:val="22"/>
          <w:u w:val="single"/>
          <w:lang w:val="en-US" w:eastAsia="zh-CN"/>
        </w:rPr>
      </w:pPr>
      <w:r>
        <w:rPr>
          <w:rFonts w:hint="eastAsia" w:ascii="Arial" w:hAnsi="Arial" w:cs="Arial"/>
          <w:i w:val="0"/>
          <w:caps w:val="0"/>
          <w:color w:val="434343"/>
          <w:spacing w:val="0"/>
          <w:sz w:val="21"/>
          <w:szCs w:val="21"/>
          <w:shd w:val="clear" w:fill="FCFCFE"/>
          <w:lang w:val="en-US" w:eastAsia="zh-CN"/>
        </w:rPr>
        <w:t xml:space="preserve"> </w:t>
      </w:r>
      <w:r>
        <w:rPr>
          <w:rFonts w:ascii="Arial" w:hAnsi="Arial" w:eastAsia="宋体" w:cs="Arial"/>
          <w:i w:val="0"/>
          <w:caps w:val="0"/>
          <w:color w:val="434343"/>
          <w:spacing w:val="0"/>
          <w:sz w:val="21"/>
          <w:szCs w:val="21"/>
          <w:shd w:val="clear" w:fill="FCFCFE"/>
        </w:rPr>
        <w:t>Zip code: 336000</w:t>
      </w:r>
    </w:p>
    <w:p>
      <w:pPr>
        <w:pStyle w:val="2"/>
        <w:spacing w:line="48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江西省宜春市袁州区新坊镇花桥村</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336000</w:t>
      </w:r>
      <w:bookmarkEnd w:id="6"/>
    </w:p>
    <w:p>
      <w:pPr>
        <w:pStyle w:val="2"/>
        <w:spacing w:line="480" w:lineRule="auto"/>
        <w:ind w:firstLine="632" w:firstLineChars="286"/>
        <w:rPr>
          <w:rFonts w:hint="eastAsia" w:ascii="Arial" w:hAnsi="Arial" w:cs="Arial"/>
          <w:i w:val="0"/>
          <w:caps w:val="0"/>
          <w:color w:val="434343"/>
          <w:spacing w:val="0"/>
          <w:sz w:val="21"/>
          <w:szCs w:val="21"/>
          <w:shd w:val="clear" w:fill="FCFCFE"/>
          <w:lang w:val="en-US" w:eastAsia="zh-CN"/>
        </w:rPr>
      </w:pPr>
      <w:r>
        <w:rPr>
          <w:rFonts w:hint="eastAsia"/>
          <w:b/>
          <w:color w:val="000000" w:themeColor="text1"/>
          <w:sz w:val="22"/>
          <w:szCs w:val="22"/>
        </w:rPr>
        <w:t>(英文)：</w:t>
      </w:r>
      <w:r>
        <w:rPr>
          <w:rFonts w:ascii="Arial" w:hAnsi="Arial" w:eastAsia="宋体" w:cs="Arial"/>
          <w:i w:val="0"/>
          <w:caps w:val="0"/>
          <w:color w:val="434343"/>
          <w:spacing w:val="0"/>
          <w:sz w:val="21"/>
          <w:szCs w:val="21"/>
          <w:shd w:val="clear" w:fill="FCFCFE"/>
        </w:rPr>
        <w:t>Huaqiao Village, Xinfang Town, Yuanzhou District, Yichun City, Jiangxi Province</w:t>
      </w:r>
      <w:r>
        <w:rPr>
          <w:rFonts w:hint="eastAsia" w:ascii="Arial" w:hAnsi="Arial" w:cs="Arial"/>
          <w:i w:val="0"/>
          <w:caps w:val="0"/>
          <w:color w:val="434343"/>
          <w:spacing w:val="0"/>
          <w:sz w:val="21"/>
          <w:szCs w:val="21"/>
          <w:shd w:val="clear" w:fill="FCFCFE"/>
          <w:lang w:val="en-US" w:eastAsia="zh-CN"/>
        </w:rPr>
        <w:t xml:space="preserve"> </w:t>
      </w:r>
    </w:p>
    <w:p>
      <w:pPr>
        <w:pStyle w:val="2"/>
        <w:spacing w:line="480" w:lineRule="auto"/>
        <w:ind w:firstLine="600" w:firstLineChars="286"/>
        <w:rPr>
          <w:b/>
          <w:color w:val="000000" w:themeColor="text1"/>
          <w:sz w:val="22"/>
          <w:szCs w:val="22"/>
          <w:u w:val="single"/>
        </w:rPr>
      </w:pPr>
      <w:r>
        <w:rPr>
          <w:rFonts w:hint="eastAsia" w:ascii="Arial" w:hAnsi="Arial" w:cs="Arial"/>
          <w:i w:val="0"/>
          <w:caps w:val="0"/>
          <w:color w:val="434343"/>
          <w:spacing w:val="0"/>
          <w:sz w:val="21"/>
          <w:szCs w:val="21"/>
          <w:shd w:val="clear" w:fill="FCFCFE"/>
          <w:lang w:val="en-US" w:eastAsia="zh-CN"/>
        </w:rPr>
        <w:t xml:space="preserve"> </w:t>
      </w:r>
      <w:r>
        <w:rPr>
          <w:rFonts w:ascii="Arial" w:hAnsi="Arial" w:eastAsia="宋体" w:cs="Arial"/>
          <w:i w:val="0"/>
          <w:caps w:val="0"/>
          <w:color w:val="434343"/>
          <w:spacing w:val="0"/>
          <w:sz w:val="21"/>
          <w:szCs w:val="21"/>
          <w:shd w:val="clear" w:fill="FCFCFE"/>
        </w:rPr>
        <w:t>Zip code: 336000</w:t>
      </w:r>
    </w:p>
    <w:p>
      <w:pPr>
        <w:pStyle w:val="2"/>
        <w:spacing w:line="480" w:lineRule="auto"/>
        <w:ind w:firstLine="0"/>
        <w:rPr>
          <w:rFonts w:hint="default" w:eastAsia="宋体"/>
          <w:b/>
          <w:color w:val="000000" w:themeColor="text1"/>
          <w:sz w:val="22"/>
          <w:szCs w:val="22"/>
          <w:lang w:val="en-US" w:eastAsia="zh-CN"/>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r>
        <w:rPr>
          <w:rFonts w:hint="eastAsia" w:ascii="宋体" w:hAnsi="宋体"/>
          <w:b/>
          <w:color w:val="000000" w:themeColor="text1"/>
          <w:sz w:val="22"/>
          <w:szCs w:val="22"/>
          <w:lang w:val="en-US" w:eastAsia="zh-CN"/>
        </w:rPr>
        <w:t>336000</w:t>
      </w:r>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w:t>
      </w:r>
      <w:r>
        <w:rPr>
          <w:rFonts w:hint="eastAsia" w:ascii="Arial" w:hAnsi="Arial" w:cs="Arial"/>
          <w:i w:val="0"/>
          <w:caps w:val="0"/>
          <w:color w:val="434343"/>
          <w:spacing w:val="0"/>
          <w:sz w:val="21"/>
          <w:szCs w:val="21"/>
          <w:shd w:val="clear" w:fill="FCFCFE"/>
          <w:lang w:val="en-US" w:eastAsia="zh-CN"/>
        </w:rPr>
        <w:t xml:space="preserve"> </w:t>
      </w:r>
      <w:r>
        <w:rPr>
          <w:rFonts w:ascii="Arial" w:hAnsi="Arial" w:eastAsia="宋体" w:cs="Arial"/>
          <w:i w:val="0"/>
          <w:caps w:val="0"/>
          <w:color w:val="434343"/>
          <w:spacing w:val="0"/>
          <w:sz w:val="21"/>
          <w:szCs w:val="21"/>
          <w:shd w:val="clear" w:fill="FCFCFE"/>
        </w:rPr>
        <w:t>Zip code: 336000</w:t>
      </w:r>
    </w:p>
    <w:p>
      <w:pPr>
        <w:pStyle w:val="2"/>
        <w:spacing w:line="480"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91360900161002680M</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13979578200</w:t>
      </w:r>
      <w:bookmarkEnd w:id="9"/>
    </w:p>
    <w:p>
      <w:pPr>
        <w:pStyle w:val="2"/>
        <w:spacing w:before="120" w:beforeLines="50" w:line="480" w:lineRule="auto"/>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袁明才</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陈清</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1153</w:t>
      </w:r>
      <w:bookmarkEnd w:id="12"/>
    </w:p>
    <w:p>
      <w:pPr>
        <w:pStyle w:val="2"/>
        <w:spacing w:line="48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480"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480" w:lineRule="auto"/>
        <w:ind w:firstLine="0"/>
        <w:rPr>
          <w:rFonts w:hint="eastAsia"/>
          <w:b/>
          <w:color w:val="000000" w:themeColor="text1"/>
          <w:sz w:val="22"/>
          <w:szCs w:val="22"/>
        </w:rPr>
      </w:pPr>
      <w:bookmarkStart w:id="15" w:name="审核范围"/>
      <w:r>
        <w:rPr>
          <w:rFonts w:hint="eastAsia"/>
          <w:b/>
          <w:color w:val="000000" w:themeColor="text1"/>
          <w:sz w:val="22"/>
          <w:szCs w:val="22"/>
        </w:rPr>
        <w:t>Q：钽铌矿、锂云母、(锂、铝)长石、高岭土（瓷土）的采选加工与销售</w:t>
      </w:r>
    </w:p>
    <w:p>
      <w:pPr>
        <w:pStyle w:val="2"/>
        <w:spacing w:line="480" w:lineRule="auto"/>
        <w:ind w:left="0" w:leftChars="0" w:firstLine="0" w:firstLineChars="0"/>
        <w:rPr>
          <w:b/>
          <w:color w:val="000000" w:themeColor="text1"/>
          <w:sz w:val="22"/>
          <w:szCs w:val="22"/>
          <w:u w:val="single"/>
        </w:rPr>
      </w:pPr>
      <w:r>
        <w:rPr>
          <w:rFonts w:hint="eastAsia"/>
          <w:b/>
          <w:color w:val="000000" w:themeColor="text1"/>
          <w:sz w:val="22"/>
          <w:szCs w:val="22"/>
        </w:rPr>
        <w:t>(英文)：</w:t>
      </w:r>
      <w:r>
        <w:rPr>
          <w:rFonts w:ascii="Arial" w:hAnsi="Arial" w:eastAsia="宋体" w:cs="Arial"/>
          <w:i w:val="0"/>
          <w:caps w:val="0"/>
          <w:color w:val="434343"/>
          <w:spacing w:val="0"/>
          <w:sz w:val="21"/>
          <w:szCs w:val="21"/>
          <w:shd w:val="clear" w:fill="FCFCFE"/>
        </w:rPr>
        <w:t>Tantalum-niobium ore, Lithium Mica, (lithium, aluminum) feldspar, kaolinite (porcelain clay) mining and processing and marketing</w:t>
      </w:r>
    </w:p>
    <w:p>
      <w:pPr>
        <w:pStyle w:val="2"/>
        <w:spacing w:line="480" w:lineRule="auto"/>
        <w:ind w:firstLine="0"/>
        <w:rPr>
          <w:rFonts w:hint="eastAsia"/>
          <w:b/>
          <w:color w:val="000000" w:themeColor="text1"/>
          <w:sz w:val="22"/>
          <w:szCs w:val="22"/>
        </w:rPr>
      </w:pPr>
      <w:r>
        <w:rPr>
          <w:rFonts w:hint="eastAsia"/>
          <w:b/>
          <w:color w:val="000000" w:themeColor="text1"/>
          <w:sz w:val="22"/>
          <w:szCs w:val="22"/>
        </w:rPr>
        <w:t>E：钽铌矿、锂云母、(锂、铝)长石、高岭土（瓷土）的采选加工与销售</w:t>
      </w:r>
      <w:r>
        <w:rPr>
          <w:rFonts w:hint="eastAsia"/>
          <w:b/>
          <w:color w:val="000000" w:themeColor="text1"/>
          <w:sz w:val="22"/>
          <w:szCs w:val="22"/>
          <w:lang w:val="en-US" w:eastAsia="zh-CN"/>
        </w:rPr>
        <w:t>所涉及的</w:t>
      </w:r>
      <w:r>
        <w:rPr>
          <w:rFonts w:hint="eastAsia"/>
          <w:b/>
          <w:color w:val="000000" w:themeColor="text1"/>
          <w:sz w:val="22"/>
          <w:szCs w:val="22"/>
        </w:rPr>
        <w:t>环境管理活动</w:t>
      </w:r>
    </w:p>
    <w:p>
      <w:pPr>
        <w:pStyle w:val="2"/>
        <w:spacing w:line="480" w:lineRule="auto"/>
        <w:ind w:left="0" w:leftChars="0" w:firstLine="0" w:firstLineChars="0"/>
        <w:rPr>
          <w:b/>
          <w:color w:val="000000" w:themeColor="text1"/>
          <w:sz w:val="22"/>
          <w:szCs w:val="22"/>
          <w:u w:val="single"/>
        </w:rPr>
      </w:pPr>
      <w:bookmarkStart w:id="16" w:name="_GoBack"/>
      <w:r>
        <w:rPr>
          <w:rFonts w:hint="eastAsia" w:eastAsia="宋体"/>
          <w:lang w:eastAsia="zh-CN"/>
        </w:rPr>
        <w:drawing>
          <wp:anchor distT="0" distB="0" distL="114300" distR="114300" simplePos="0" relativeHeight="251658240" behindDoc="0" locked="0" layoutInCell="1" allowOverlap="1">
            <wp:simplePos x="0" y="0"/>
            <wp:positionH relativeFrom="column">
              <wp:posOffset>0</wp:posOffset>
            </wp:positionH>
            <wp:positionV relativeFrom="paragraph">
              <wp:posOffset>-75565</wp:posOffset>
            </wp:positionV>
            <wp:extent cx="6404610" cy="8763635"/>
            <wp:effectExtent l="0" t="0" r="8890" b="12065"/>
            <wp:wrapNone/>
            <wp:docPr id="2" name="图片 1" descr="doc02535120200921091027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doc02535120200921091027_001"/>
                    <pic:cNvPicPr>
                      <a:picLocks noChangeAspect="1"/>
                    </pic:cNvPicPr>
                  </pic:nvPicPr>
                  <pic:blipFill>
                    <a:blip r:embed="rId10"/>
                    <a:stretch>
                      <a:fillRect/>
                    </a:stretch>
                  </pic:blipFill>
                  <pic:spPr>
                    <a:xfrm>
                      <a:off x="0" y="0"/>
                      <a:ext cx="6404610" cy="8763635"/>
                    </a:xfrm>
                    <a:prstGeom prst="rect">
                      <a:avLst/>
                    </a:prstGeom>
                    <a:noFill/>
                    <a:ln>
                      <a:noFill/>
                    </a:ln>
                  </pic:spPr>
                </pic:pic>
              </a:graphicData>
            </a:graphic>
          </wp:anchor>
        </w:drawing>
      </w:r>
      <w:bookmarkEnd w:id="16"/>
      <w:r>
        <w:rPr>
          <w:rFonts w:hint="eastAsia"/>
          <w:b/>
          <w:color w:val="000000" w:themeColor="text1"/>
          <w:sz w:val="22"/>
          <w:szCs w:val="22"/>
        </w:rPr>
        <w:t>(英文)：</w:t>
      </w:r>
      <w:r>
        <w:rPr>
          <w:rFonts w:ascii="Arial" w:hAnsi="Arial" w:eastAsia="宋体" w:cs="Arial"/>
          <w:i w:val="0"/>
          <w:caps w:val="0"/>
          <w:color w:val="434343"/>
          <w:spacing w:val="0"/>
          <w:sz w:val="21"/>
          <w:szCs w:val="21"/>
          <w:shd w:val="clear" w:fill="FCFCFE"/>
        </w:rPr>
        <w:t>Environmental Management activities involved in the mining, processing and marketing of tantalum-niobium ore, lepidolite, feldspar (lithium, aluminum) and Kaolinite (China Clay)</w:t>
      </w:r>
    </w:p>
    <w:p>
      <w:pPr>
        <w:pStyle w:val="2"/>
        <w:spacing w:line="480" w:lineRule="auto"/>
        <w:ind w:firstLine="0"/>
        <w:rPr>
          <w:rFonts w:hint="eastAsia"/>
          <w:b/>
          <w:color w:val="000000" w:themeColor="text1"/>
          <w:sz w:val="22"/>
          <w:szCs w:val="22"/>
        </w:rPr>
      </w:pPr>
      <w:r>
        <w:rPr>
          <w:rFonts w:hint="eastAsia"/>
          <w:b/>
          <w:color w:val="000000" w:themeColor="text1"/>
          <w:sz w:val="22"/>
          <w:szCs w:val="22"/>
        </w:rPr>
        <w:t>O：钽铌矿、锂云母、(锂、铝)长石、高岭土（瓷土）的采选加工与销售</w:t>
      </w:r>
      <w:r>
        <w:rPr>
          <w:rFonts w:hint="eastAsia"/>
          <w:b/>
          <w:color w:val="000000" w:themeColor="text1"/>
          <w:sz w:val="22"/>
          <w:szCs w:val="22"/>
          <w:lang w:val="en-US" w:eastAsia="zh-CN"/>
        </w:rPr>
        <w:t>所涉及的</w:t>
      </w:r>
      <w:r>
        <w:rPr>
          <w:rFonts w:hint="eastAsia"/>
          <w:b/>
          <w:color w:val="000000" w:themeColor="text1"/>
          <w:sz w:val="22"/>
          <w:szCs w:val="22"/>
        </w:rPr>
        <w:t>职业健康安全管理活动</w:t>
      </w:r>
      <w:bookmarkEnd w:id="15"/>
    </w:p>
    <w:p>
      <w:pPr>
        <w:pStyle w:val="2"/>
        <w:spacing w:line="480" w:lineRule="auto"/>
        <w:ind w:left="0" w:leftChars="0" w:firstLine="0" w:firstLineChars="0"/>
        <w:rPr>
          <w:rFonts w:hint="eastAsia"/>
          <w:b/>
          <w:color w:val="000000" w:themeColor="text1"/>
          <w:sz w:val="22"/>
          <w:szCs w:val="22"/>
        </w:rPr>
      </w:pPr>
      <w:r>
        <w:rPr>
          <w:rFonts w:hint="eastAsia"/>
          <w:b/>
          <w:color w:val="000000" w:themeColor="text1"/>
          <w:sz w:val="22"/>
          <w:szCs w:val="22"/>
        </w:rPr>
        <w:t>(英文)：</w:t>
      </w:r>
      <w:r>
        <w:rPr>
          <w:rFonts w:ascii="Arial" w:hAnsi="Arial" w:eastAsia="宋体" w:cs="Arial"/>
          <w:i w:val="0"/>
          <w:caps w:val="0"/>
          <w:color w:val="434343"/>
          <w:spacing w:val="0"/>
          <w:sz w:val="21"/>
          <w:szCs w:val="21"/>
          <w:shd w:val="clear" w:fill="FCFCFE"/>
        </w:rPr>
        <w:t>Tantalum-niobium ore, lepidolite, (lithium, aluminum) feldspar, kaolinite (porcelain clay) mining and processing and marketing involved in occupational health and safety management activities</w:t>
      </w:r>
    </w:p>
    <w:p>
      <w:pPr>
        <w:pStyle w:val="2"/>
        <w:spacing w:line="480" w:lineRule="auto"/>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480" w:lineRule="auto"/>
        <w:ind w:firstLine="0"/>
        <w:rPr>
          <w:b/>
          <w:color w:val="000000" w:themeColor="text1"/>
          <w:sz w:val="22"/>
          <w:szCs w:val="22"/>
        </w:rPr>
      </w:pPr>
      <w:r>
        <w:rPr>
          <w:rFonts w:hint="eastAsia"/>
          <w:b/>
          <w:color w:val="000000" w:themeColor="text1"/>
          <w:sz w:val="22"/>
          <w:szCs w:val="22"/>
        </w:rPr>
        <w:t>备注：</w:t>
      </w:r>
    </w:p>
    <w:p>
      <w:pPr>
        <w:pStyle w:val="2"/>
        <w:spacing w:line="480" w:lineRule="auto"/>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480" w:lineRule="auto"/>
        <w:ind w:firstLine="1988" w:firstLineChars="90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4E719D3"/>
    <w:rsid w:val="07AC0AC9"/>
    <w:rsid w:val="163402F8"/>
    <w:rsid w:val="706F3B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0</TotalTime>
  <ScaleCrop>false</ScaleCrop>
  <LinksUpToDate>false</LinksUpToDate>
  <CharactersWithSpaces>824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伍光华</cp:lastModifiedBy>
  <cp:lastPrinted>2019-05-13T03:13:00Z</cp:lastPrinted>
  <dcterms:modified xsi:type="dcterms:W3CDTF">2020-09-22T12:40:53Z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