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 xml:space="preserve">受审核部门：监察保卫部 </w:t>
            </w:r>
            <w:r>
              <w:rPr>
                <w:sz w:val="24"/>
                <w:szCs w:val="24"/>
              </w:rPr>
              <w:t xml:space="preserve">    </w:t>
            </w:r>
            <w:r>
              <w:rPr>
                <w:rFonts w:hint="eastAsia"/>
                <w:sz w:val="24"/>
                <w:szCs w:val="24"/>
              </w:rPr>
              <w:t>主管领导：汪洋      陪同人员：王甫</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审核员：张鹏             审核时间：20</w:t>
            </w:r>
            <w:r>
              <w:rPr>
                <w:sz w:val="24"/>
                <w:szCs w:val="24"/>
              </w:rPr>
              <w:t>20</w:t>
            </w:r>
            <w:r>
              <w:rPr>
                <w:rFonts w:hint="eastAsia"/>
                <w:sz w:val="24"/>
                <w:szCs w:val="24"/>
              </w:rPr>
              <w:t>年</w:t>
            </w:r>
            <w:r>
              <w:rPr>
                <w:sz w:val="24"/>
                <w:szCs w:val="24"/>
              </w:rPr>
              <w:t>9</w:t>
            </w:r>
            <w:r>
              <w:rPr>
                <w:rFonts w:hint="eastAsia"/>
                <w:sz w:val="24"/>
                <w:szCs w:val="24"/>
              </w:rPr>
              <w:t>月</w:t>
            </w:r>
            <w:r>
              <w:rPr>
                <w:sz w:val="24"/>
                <w:szCs w:val="24"/>
              </w:rPr>
              <w:t>17</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ascii="宋体" w:hAnsi="宋体"/>
                <w:sz w:val="18"/>
              </w:rPr>
              <w:t>审核条款：QMS:5.3、6.2</w:t>
            </w:r>
          </w:p>
          <w:p>
            <w:pPr>
              <w:rPr>
                <w:rFonts w:ascii="宋体" w:hAnsi="宋体"/>
                <w:bCs/>
                <w:sz w:val="18"/>
              </w:rPr>
            </w:pPr>
            <w:r>
              <w:rPr>
                <w:rFonts w:hint="eastAsia" w:ascii="宋体" w:hAnsi="宋体"/>
                <w:sz w:val="18"/>
              </w:rPr>
              <w:t xml:space="preserve">E/OMS: 5.3、6.2、6.1.2、8.1、8.2 </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O</w:t>
            </w:r>
            <w:r>
              <w:rPr>
                <w:rFonts w:ascii="宋体" w:cs="宋体"/>
                <w:szCs w:val="21"/>
              </w:rPr>
              <w:t>5.3</w:t>
            </w:r>
          </w:p>
          <w:p>
            <w:pPr>
              <w:spacing w:line="280" w:lineRule="exact"/>
            </w:pPr>
          </w:p>
        </w:tc>
        <w:tc>
          <w:tcPr>
            <w:tcW w:w="10642" w:type="dxa"/>
            <w:vAlign w:val="center"/>
          </w:tcPr>
          <w:p>
            <w:pPr>
              <w:spacing w:line="280" w:lineRule="exact"/>
              <w:ind w:firstLine="420" w:firstLineChars="200"/>
            </w:pPr>
            <w:r>
              <w:rPr>
                <w:rFonts w:hint="eastAsia"/>
              </w:rPr>
              <w:t>监察保卫部其职责和权限规定如下：</w:t>
            </w:r>
          </w:p>
          <w:p>
            <w:pPr>
              <w:widowControl/>
              <w:spacing w:line="400" w:lineRule="exact"/>
              <w:ind w:left="360"/>
              <w:jc w:val="left"/>
              <w:textAlignment w:val="baseline"/>
              <w:rPr>
                <w:rFonts w:ascii="宋体" w:hAnsi="宋体"/>
                <w:szCs w:val="21"/>
              </w:rPr>
            </w:pPr>
            <w:r>
              <w:rPr>
                <w:rFonts w:hint="eastAsia" w:ascii="宋体" w:hAnsi="宋体"/>
                <w:szCs w:val="21"/>
              </w:rPr>
              <w:t>监察保卫部兼具监察审计、后勤保卫以及公司门诊部等相关职责。监察保卫部负责公司纪检、监察、审计、后勤保卫、环境卫生以及医疗卫生等综合治理及组织管理工作。监察保卫部主要职责如下：</w:t>
            </w:r>
          </w:p>
          <w:p>
            <w:pPr>
              <w:widowControl/>
              <w:spacing w:line="400" w:lineRule="exact"/>
              <w:ind w:left="360"/>
              <w:jc w:val="left"/>
              <w:textAlignment w:val="baseline"/>
              <w:rPr>
                <w:rFonts w:ascii="宋体" w:hAnsi="宋体"/>
                <w:b/>
                <w:bCs/>
                <w:szCs w:val="21"/>
              </w:rPr>
            </w:pPr>
            <w:r>
              <w:rPr>
                <w:rFonts w:hint="eastAsia" w:ascii="宋体" w:hAnsi="宋体"/>
                <w:b/>
                <w:bCs/>
                <w:szCs w:val="21"/>
              </w:rPr>
              <w:t>一、监察审计工作职责</w:t>
            </w:r>
          </w:p>
          <w:p>
            <w:pPr>
              <w:widowControl/>
              <w:spacing w:line="400" w:lineRule="exact"/>
              <w:ind w:left="360"/>
              <w:jc w:val="left"/>
              <w:textAlignment w:val="baseline"/>
              <w:rPr>
                <w:rFonts w:ascii="宋体" w:hAnsi="宋体"/>
                <w:szCs w:val="21"/>
              </w:rPr>
            </w:pPr>
            <w:r>
              <w:rPr>
                <w:rFonts w:hint="eastAsia" w:ascii="宋体" w:hAnsi="宋体"/>
                <w:szCs w:val="21"/>
              </w:rPr>
              <w:t>（一）负责党的纪律检查工作，负责制定年度纪检监察审计工作计划。负责本公司党组织、领导班子、党员干部、基层党组织和党员贯彻执行党的路线、方针、政策、决议、国家和政府的法律、法规及遵守党纪、政纪、公司规章制度的情况进行监督检查。</w:t>
            </w:r>
          </w:p>
          <w:p>
            <w:pPr>
              <w:widowControl/>
              <w:spacing w:line="400" w:lineRule="exact"/>
              <w:ind w:left="360"/>
              <w:jc w:val="left"/>
              <w:textAlignment w:val="baseline"/>
              <w:rPr>
                <w:rFonts w:ascii="宋体" w:hAnsi="宋体"/>
                <w:szCs w:val="21"/>
              </w:rPr>
            </w:pPr>
            <w:r>
              <w:rPr>
                <w:rFonts w:hint="eastAsia" w:ascii="宋体" w:hAnsi="宋体"/>
                <w:szCs w:val="21"/>
              </w:rPr>
              <w:t>（二）负责对本公司党组织、党员、党员领导干部违反党纪行为的调查处理；协助上级纪检部门对党员、党员领导干部违纪案件的查处。</w:t>
            </w:r>
          </w:p>
          <w:p>
            <w:pPr>
              <w:widowControl/>
              <w:spacing w:line="400" w:lineRule="exact"/>
              <w:ind w:left="360"/>
              <w:jc w:val="left"/>
              <w:textAlignment w:val="baseline"/>
              <w:rPr>
                <w:rFonts w:ascii="宋体" w:hAnsi="宋体"/>
                <w:szCs w:val="21"/>
              </w:rPr>
            </w:pPr>
            <w:r>
              <w:rPr>
                <w:rFonts w:hint="eastAsia" w:ascii="宋体" w:hAnsi="宋体"/>
                <w:szCs w:val="21"/>
              </w:rPr>
              <w:t>（三）协调、督促检查公司党风廉政建设和反腐败工作，组织开展对党员和各级干部的党风党纪和廉洁从业教育。</w:t>
            </w:r>
          </w:p>
          <w:p>
            <w:pPr>
              <w:widowControl/>
              <w:spacing w:line="400" w:lineRule="exact"/>
              <w:ind w:left="360"/>
              <w:jc w:val="left"/>
              <w:textAlignment w:val="baseline"/>
              <w:rPr>
                <w:rFonts w:ascii="宋体" w:hAnsi="宋体"/>
                <w:szCs w:val="21"/>
              </w:rPr>
            </w:pPr>
            <w:r>
              <w:rPr>
                <w:rFonts w:hint="eastAsia" w:ascii="宋体" w:hAnsi="宋体"/>
                <w:szCs w:val="21"/>
              </w:rPr>
              <w:t>（四）受理有关党纪、政纪、党风方面的信访和举报，受理党员对党纪、政纪处分的申诉，做好对受处分党员的教育考察工作。</w:t>
            </w:r>
          </w:p>
          <w:p>
            <w:pPr>
              <w:widowControl/>
              <w:spacing w:line="400" w:lineRule="exact"/>
              <w:ind w:left="360"/>
              <w:jc w:val="left"/>
              <w:textAlignment w:val="baseline"/>
              <w:rPr>
                <w:rFonts w:ascii="宋体" w:hAnsi="宋体"/>
                <w:szCs w:val="21"/>
              </w:rPr>
            </w:pPr>
            <w:r>
              <w:rPr>
                <w:rFonts w:hint="eastAsia" w:ascii="宋体" w:hAnsi="宋体"/>
                <w:szCs w:val="21"/>
              </w:rPr>
              <w:t>（五）负责对重点工程建设、干部提拔作用、重点环节的廉政和预防职务犯罪工作实施督察。</w:t>
            </w:r>
          </w:p>
          <w:p>
            <w:pPr>
              <w:widowControl/>
              <w:spacing w:line="400" w:lineRule="exact"/>
              <w:ind w:left="360"/>
              <w:jc w:val="left"/>
              <w:textAlignment w:val="baseline"/>
              <w:rPr>
                <w:rFonts w:ascii="宋体" w:hAnsi="宋体"/>
                <w:szCs w:val="21"/>
              </w:rPr>
            </w:pPr>
            <w:r>
              <w:rPr>
                <w:rFonts w:hint="eastAsia" w:ascii="宋体" w:hAnsi="宋体"/>
                <w:szCs w:val="21"/>
              </w:rPr>
              <w:t>（六）贯彻上级有关效能监察工作的要求，结合本公司生产经营管理实际，实施效能监察。</w:t>
            </w:r>
          </w:p>
          <w:p>
            <w:pPr>
              <w:widowControl/>
              <w:spacing w:line="400" w:lineRule="exact"/>
              <w:ind w:left="360"/>
              <w:jc w:val="left"/>
              <w:textAlignment w:val="baseline"/>
              <w:rPr>
                <w:rFonts w:ascii="宋体" w:hAnsi="宋体"/>
                <w:szCs w:val="21"/>
              </w:rPr>
            </w:pPr>
            <w:r>
              <w:rPr>
                <w:rFonts w:hint="eastAsia" w:ascii="宋体" w:hAnsi="宋体"/>
                <w:szCs w:val="21"/>
              </w:rPr>
              <w:t>（七）对公司财务收支、财务预算、财务决算、资产质量、经营绩效及其他有关的经济活动进行审计监督。</w:t>
            </w:r>
          </w:p>
          <w:p>
            <w:pPr>
              <w:widowControl/>
              <w:spacing w:line="400" w:lineRule="exact"/>
              <w:ind w:left="360"/>
              <w:jc w:val="left"/>
              <w:textAlignment w:val="baseline"/>
              <w:rPr>
                <w:rFonts w:ascii="宋体" w:hAnsi="宋体"/>
                <w:szCs w:val="21"/>
              </w:rPr>
            </w:pPr>
            <w:r>
              <w:rPr>
                <w:rFonts w:hint="eastAsia" w:ascii="宋体" w:hAnsi="宋体"/>
                <w:szCs w:val="21"/>
              </w:rPr>
              <w:t>（八）对公司重点工程和重大技术改造、大修项目的立项、概（预）算、决算和竣工交付使用进行审计监督。</w:t>
            </w:r>
          </w:p>
          <w:p>
            <w:pPr>
              <w:widowControl/>
              <w:spacing w:line="400" w:lineRule="exact"/>
              <w:ind w:left="360"/>
              <w:jc w:val="left"/>
              <w:textAlignment w:val="baseline"/>
              <w:rPr>
                <w:rFonts w:ascii="宋体" w:hAnsi="宋体"/>
                <w:szCs w:val="21"/>
              </w:rPr>
            </w:pPr>
            <w:r>
              <w:rPr>
                <w:rFonts w:hint="eastAsia" w:ascii="宋体" w:hAnsi="宋体"/>
                <w:szCs w:val="21"/>
              </w:rPr>
              <w:t>（九）对公司的物资采购、劳务结算、产品销售、工程招标及风险控制等经济活动和重要的经济合同进行审计监督。</w:t>
            </w:r>
          </w:p>
          <w:p>
            <w:pPr>
              <w:widowControl/>
              <w:spacing w:line="400" w:lineRule="exact"/>
              <w:ind w:left="360"/>
              <w:jc w:val="left"/>
              <w:textAlignment w:val="baseline"/>
              <w:rPr>
                <w:rFonts w:ascii="宋体" w:hAnsi="宋体"/>
                <w:szCs w:val="21"/>
              </w:rPr>
            </w:pPr>
            <w:r>
              <w:rPr>
                <w:rFonts w:hint="eastAsia" w:ascii="宋体" w:hAnsi="宋体"/>
                <w:szCs w:val="21"/>
              </w:rPr>
              <w:t>（十）对基层负责人进行离任审计。</w:t>
            </w:r>
          </w:p>
          <w:p>
            <w:pPr>
              <w:widowControl/>
              <w:spacing w:line="400" w:lineRule="exact"/>
              <w:ind w:left="360"/>
              <w:jc w:val="left"/>
              <w:textAlignment w:val="baseline"/>
              <w:rPr>
                <w:rFonts w:ascii="宋体" w:hAnsi="宋体"/>
                <w:szCs w:val="21"/>
              </w:rPr>
            </w:pPr>
            <w:r>
              <w:rPr>
                <w:rFonts w:hint="eastAsia" w:ascii="宋体" w:hAnsi="宋体"/>
                <w:szCs w:val="21"/>
              </w:rPr>
              <w:t>（十一）配合集团公司完成对本单位项目的审计监督。</w:t>
            </w:r>
          </w:p>
          <w:p>
            <w:pPr>
              <w:widowControl/>
              <w:spacing w:line="400" w:lineRule="exact"/>
              <w:ind w:left="360"/>
              <w:jc w:val="left"/>
              <w:textAlignment w:val="baseline"/>
              <w:rPr>
                <w:rFonts w:ascii="宋体" w:hAnsi="宋体"/>
                <w:szCs w:val="21"/>
              </w:rPr>
            </w:pPr>
            <w:r>
              <w:rPr>
                <w:rFonts w:hint="eastAsia" w:ascii="宋体" w:hAnsi="宋体"/>
                <w:szCs w:val="21"/>
              </w:rPr>
              <w:t>（十二）做好与集团审计、社会审计的联络和协调服务工作。</w:t>
            </w:r>
          </w:p>
          <w:p>
            <w:pPr>
              <w:widowControl/>
              <w:spacing w:line="400" w:lineRule="exact"/>
              <w:ind w:left="360"/>
              <w:jc w:val="left"/>
              <w:textAlignment w:val="baseline"/>
              <w:rPr>
                <w:rFonts w:ascii="宋体" w:hAnsi="宋体"/>
                <w:szCs w:val="21"/>
              </w:rPr>
            </w:pPr>
            <w:r>
              <w:rPr>
                <w:rFonts w:hint="eastAsia" w:ascii="宋体" w:hAnsi="宋体"/>
                <w:szCs w:val="21"/>
              </w:rPr>
              <w:t>（十三）按要求向集团公司及时上报纪检监察审计有关报表和材料。</w:t>
            </w:r>
          </w:p>
          <w:p>
            <w:pPr>
              <w:widowControl/>
              <w:spacing w:line="400" w:lineRule="exact"/>
              <w:ind w:left="360"/>
              <w:jc w:val="left"/>
              <w:textAlignment w:val="baseline"/>
              <w:rPr>
                <w:rFonts w:ascii="宋体" w:hAnsi="宋体"/>
                <w:b/>
                <w:bCs/>
                <w:szCs w:val="21"/>
              </w:rPr>
            </w:pPr>
            <w:r>
              <w:rPr>
                <w:rFonts w:hint="eastAsia" w:ascii="宋体" w:hAnsi="宋体"/>
                <w:b/>
                <w:bCs/>
                <w:szCs w:val="21"/>
              </w:rPr>
              <w:t>二、后勤保卫工作职责</w:t>
            </w:r>
          </w:p>
          <w:p>
            <w:pPr>
              <w:widowControl/>
              <w:spacing w:line="400" w:lineRule="exact"/>
              <w:ind w:left="360"/>
              <w:jc w:val="left"/>
              <w:textAlignment w:val="baseline"/>
              <w:rPr>
                <w:rFonts w:ascii="宋体" w:hAnsi="宋体"/>
                <w:szCs w:val="21"/>
              </w:rPr>
            </w:pPr>
            <w:r>
              <w:rPr>
                <w:rFonts w:hint="eastAsia" w:ascii="宋体" w:hAnsi="宋体"/>
                <w:szCs w:val="21"/>
              </w:rPr>
              <w:t>（一）负责国家及上级部门有关监察保卫工作规定的贯彻落实，制定相应的管理制度并组织贯彻落实。</w:t>
            </w:r>
          </w:p>
          <w:p>
            <w:pPr>
              <w:widowControl/>
              <w:spacing w:line="400" w:lineRule="exact"/>
              <w:ind w:left="360"/>
              <w:jc w:val="left"/>
              <w:textAlignment w:val="baseline"/>
              <w:rPr>
                <w:rFonts w:ascii="宋体" w:hAnsi="宋体"/>
                <w:szCs w:val="21"/>
              </w:rPr>
            </w:pPr>
            <w:r>
              <w:rPr>
                <w:rFonts w:hint="eastAsia" w:ascii="宋体" w:hAnsi="宋体"/>
                <w:szCs w:val="21"/>
              </w:rPr>
              <w:t>（二）负责矿区生产生活区域的治安保卫、综合治理及组织管理，制定安全保卫措施并组织贯彻落实；负责矿权范围内的矿业秩序巡查。</w:t>
            </w:r>
          </w:p>
          <w:p>
            <w:pPr>
              <w:widowControl/>
              <w:spacing w:line="400" w:lineRule="exact"/>
              <w:ind w:left="360"/>
              <w:jc w:val="left"/>
              <w:textAlignment w:val="baseline"/>
              <w:rPr>
                <w:rFonts w:ascii="宋体" w:hAnsi="宋体"/>
                <w:szCs w:val="21"/>
              </w:rPr>
            </w:pPr>
            <w:r>
              <w:rPr>
                <w:rFonts w:hint="eastAsia" w:ascii="宋体" w:hAnsi="宋体"/>
                <w:szCs w:val="21"/>
              </w:rPr>
              <w:t>（三）负责组织制定员工生活福利管理制度及实施办法，制定生活福利设施的更改计划及使用管理办法；负责生活福利、后勤服务设施的使用管理。</w:t>
            </w:r>
          </w:p>
          <w:p>
            <w:pPr>
              <w:widowControl/>
              <w:spacing w:line="400" w:lineRule="exact"/>
              <w:ind w:left="360"/>
              <w:jc w:val="left"/>
              <w:textAlignment w:val="baseline"/>
              <w:rPr>
                <w:rFonts w:ascii="宋体" w:hAnsi="宋体"/>
                <w:szCs w:val="21"/>
              </w:rPr>
            </w:pPr>
            <w:r>
              <w:rPr>
                <w:rFonts w:hint="eastAsia" w:ascii="宋体" w:hAnsi="宋体"/>
                <w:szCs w:val="21"/>
              </w:rPr>
              <w:t>（四）负责制定落实消防管理制度，负责消防器材的配置及维护、使用管理。</w:t>
            </w:r>
          </w:p>
          <w:p>
            <w:pPr>
              <w:widowControl/>
              <w:spacing w:line="400" w:lineRule="exact"/>
              <w:ind w:left="360"/>
              <w:jc w:val="left"/>
              <w:textAlignment w:val="baseline"/>
              <w:rPr>
                <w:rFonts w:ascii="宋体" w:hAnsi="宋体"/>
                <w:szCs w:val="21"/>
              </w:rPr>
            </w:pPr>
            <w:r>
              <w:rPr>
                <w:rFonts w:hint="eastAsia" w:ascii="宋体" w:hAnsi="宋体"/>
                <w:szCs w:val="21"/>
              </w:rPr>
              <w:t>（五）负责员工的住房管理和矿区的环境卫生管理。</w:t>
            </w:r>
          </w:p>
          <w:p>
            <w:pPr>
              <w:widowControl/>
              <w:spacing w:line="400" w:lineRule="exact"/>
              <w:ind w:left="360"/>
              <w:jc w:val="left"/>
              <w:textAlignment w:val="baseline"/>
              <w:rPr>
                <w:rFonts w:ascii="宋体" w:hAnsi="宋体"/>
                <w:szCs w:val="21"/>
              </w:rPr>
            </w:pPr>
            <w:r>
              <w:rPr>
                <w:rFonts w:hint="eastAsia" w:ascii="宋体" w:hAnsi="宋体"/>
                <w:szCs w:val="21"/>
              </w:rPr>
              <w:t>（六）负责全公司员工家属的户籍管理和日常事务处理；负责对接社区的工作和临时家属工的管理；负责信访的接待和处理，负责员工家属之间的民事纠纷调解；负责外来人员的登记、管理。</w:t>
            </w:r>
          </w:p>
          <w:p>
            <w:pPr>
              <w:widowControl/>
              <w:spacing w:line="400" w:lineRule="exact"/>
              <w:ind w:left="360"/>
              <w:jc w:val="left"/>
              <w:textAlignment w:val="baseline"/>
              <w:rPr>
                <w:rFonts w:ascii="宋体" w:hAnsi="宋体"/>
                <w:b/>
                <w:bCs/>
                <w:szCs w:val="21"/>
              </w:rPr>
            </w:pPr>
            <w:r>
              <w:rPr>
                <w:rFonts w:hint="eastAsia" w:ascii="宋体" w:hAnsi="宋体"/>
                <w:b/>
                <w:bCs/>
                <w:szCs w:val="21"/>
              </w:rPr>
              <w:t>三、门诊部工作职责</w:t>
            </w:r>
          </w:p>
          <w:p>
            <w:pPr>
              <w:widowControl/>
              <w:spacing w:line="400" w:lineRule="exact"/>
              <w:ind w:left="360"/>
              <w:jc w:val="left"/>
              <w:textAlignment w:val="baseline"/>
              <w:rPr>
                <w:rFonts w:ascii="宋体" w:hAnsi="宋体"/>
                <w:szCs w:val="21"/>
              </w:rPr>
            </w:pPr>
            <w:r>
              <w:rPr>
                <w:rFonts w:hint="eastAsia" w:ascii="宋体" w:hAnsi="宋体"/>
                <w:szCs w:val="21"/>
              </w:rPr>
              <w:t>（一）贯彻落实党的方针政策和国家的法律法规，以预防为主、防治结合的方针，坚持“以人为本，主动热情服务”作为工作宗旨。不断改善服务态度，刻苦钻研医疗技术，提高医疗质量，提高全公司员工的健康水平。</w:t>
            </w:r>
          </w:p>
          <w:p>
            <w:pPr>
              <w:widowControl/>
              <w:spacing w:line="400" w:lineRule="exact"/>
              <w:ind w:left="360"/>
              <w:jc w:val="left"/>
              <w:textAlignment w:val="baseline"/>
              <w:rPr>
                <w:rFonts w:ascii="宋体" w:hAnsi="宋体"/>
                <w:szCs w:val="21"/>
              </w:rPr>
            </w:pPr>
            <w:r>
              <w:rPr>
                <w:rFonts w:hint="eastAsia" w:ascii="宋体" w:hAnsi="宋体"/>
                <w:szCs w:val="21"/>
              </w:rPr>
              <w:t>（二）提高门诊工作效率，严格执行门诊工作制度，医生用药要遵守合理、谨慎、避免浪费的原则。</w:t>
            </w:r>
          </w:p>
          <w:p>
            <w:pPr>
              <w:widowControl/>
              <w:spacing w:line="400" w:lineRule="exact"/>
              <w:ind w:left="360"/>
              <w:jc w:val="left"/>
              <w:textAlignment w:val="baseline"/>
              <w:rPr>
                <w:rFonts w:ascii="宋体" w:hAnsi="宋体"/>
                <w:szCs w:val="21"/>
              </w:rPr>
            </w:pPr>
            <w:r>
              <w:rPr>
                <w:rFonts w:hint="eastAsia" w:ascii="宋体" w:hAnsi="宋体"/>
                <w:szCs w:val="21"/>
              </w:rPr>
              <w:t>（三）严格执行上级关于医疗服务收费和药品零售价格标准。</w:t>
            </w:r>
          </w:p>
          <w:p>
            <w:pPr>
              <w:widowControl/>
              <w:spacing w:line="400" w:lineRule="exact"/>
              <w:ind w:left="360"/>
              <w:jc w:val="left"/>
              <w:textAlignment w:val="baseline"/>
              <w:rPr>
                <w:rFonts w:ascii="宋体" w:hAnsi="宋体"/>
                <w:szCs w:val="21"/>
              </w:rPr>
            </w:pPr>
            <w:r>
              <w:rPr>
                <w:rFonts w:hint="eastAsia" w:ascii="宋体" w:hAnsi="宋体"/>
                <w:szCs w:val="21"/>
              </w:rPr>
              <w:t>（四）认真贯彻落实国务院、卫生部关于医疗卫生工作的法律法规。开展矿区健康教育以及矿山应急救援急救常识，加强医疗服务宣传，提高服务质量。</w:t>
            </w:r>
          </w:p>
          <w:p>
            <w:pPr>
              <w:widowControl/>
              <w:spacing w:line="400" w:lineRule="exact"/>
              <w:ind w:left="360"/>
              <w:jc w:val="left"/>
              <w:textAlignment w:val="baseline"/>
              <w:rPr>
                <w:rFonts w:ascii="宋体" w:hAnsi="宋体"/>
                <w:szCs w:val="21"/>
              </w:rPr>
            </w:pPr>
            <w:r>
              <w:rPr>
                <w:rFonts w:hint="eastAsia" w:ascii="宋体" w:hAnsi="宋体"/>
                <w:szCs w:val="21"/>
              </w:rPr>
              <w:t>（五）认真贯彻落实《传染病法》，做好对矿区传染病预防工作及疫情报告、统计和传染病的消毒隔离工作并协助市疾控预防部门加强对突发公共卫生事件和传染病预防控制工作。</w:t>
            </w:r>
          </w:p>
          <w:p>
            <w:pPr>
              <w:widowControl/>
              <w:spacing w:line="400" w:lineRule="exact"/>
              <w:ind w:left="360"/>
              <w:jc w:val="left"/>
              <w:textAlignment w:val="baseline"/>
              <w:rPr>
                <w:rFonts w:ascii="宋体" w:hAnsi="宋体"/>
                <w:szCs w:val="21"/>
              </w:rPr>
            </w:pPr>
            <w:r>
              <w:rPr>
                <w:rFonts w:hint="eastAsia" w:ascii="宋体" w:hAnsi="宋体"/>
                <w:b/>
                <w:bCs/>
                <w:szCs w:val="21"/>
              </w:rPr>
              <w:t>四、其他工作职责</w:t>
            </w:r>
          </w:p>
          <w:p>
            <w:pPr>
              <w:widowControl/>
              <w:spacing w:line="400" w:lineRule="exact"/>
              <w:ind w:left="360"/>
              <w:jc w:val="left"/>
              <w:textAlignment w:val="baseline"/>
              <w:rPr>
                <w:rFonts w:ascii="宋体" w:hAnsi="宋体"/>
                <w:szCs w:val="21"/>
              </w:rPr>
            </w:pPr>
            <w:r>
              <w:rPr>
                <w:rFonts w:hint="eastAsia" w:ascii="宋体" w:hAnsi="宋体"/>
                <w:szCs w:val="21"/>
              </w:rPr>
              <w:t>（一）认真落实党风廉政建设责任制，做好本部门的党风廉政建设工作。</w:t>
            </w:r>
          </w:p>
          <w:p>
            <w:pPr>
              <w:widowControl/>
              <w:spacing w:line="400" w:lineRule="exact"/>
              <w:ind w:left="360"/>
              <w:jc w:val="left"/>
              <w:textAlignment w:val="baseline"/>
              <w:rPr>
                <w:rFonts w:ascii="宋体" w:hAnsi="宋体"/>
                <w:szCs w:val="21"/>
              </w:rPr>
            </w:pPr>
            <w:r>
              <w:rPr>
                <w:rFonts w:hint="eastAsia" w:ascii="宋体" w:hAnsi="宋体"/>
                <w:szCs w:val="21"/>
              </w:rPr>
              <w:t>（二）完成公司领导和上级主管部门交办的临时性任务和其他工作及协助有关部门完成职能相关业务。</w:t>
            </w:r>
          </w:p>
          <w:p>
            <w:pPr>
              <w:pStyle w:val="2"/>
            </w:pPr>
          </w:p>
          <w:p>
            <w:pPr>
              <w:spacing w:line="280" w:lineRule="exact"/>
              <w:ind w:firstLine="420" w:firstLineChars="200"/>
            </w:pPr>
            <w:r>
              <w:rPr>
                <w:rFonts w:hint="eastAsia"/>
              </w:rPr>
              <w:t>询问监察保卫部部长汪洋职责回答正确。</w:t>
            </w:r>
          </w:p>
          <w:p>
            <w:pPr>
              <w:pStyle w:val="2"/>
            </w:pPr>
          </w:p>
          <w:p>
            <w:pPr>
              <w:pStyle w:val="2"/>
              <w:rPr>
                <w:bCs w:val="0"/>
                <w:spacing w:val="0"/>
              </w:rPr>
            </w:pPr>
          </w:p>
        </w:tc>
        <w:tc>
          <w:tcPr>
            <w:tcW w:w="89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ind w:firstLine="1260" w:firstLineChars="600"/>
              <w:rPr>
                <w:rFonts w:hAnsi="宋体" w:cs="宋体"/>
                <w:kern w:val="0"/>
              </w:rPr>
            </w:pPr>
            <w:r>
              <w:rPr>
                <w:rFonts w:hint="eastAsia" w:hAnsi="宋体" w:cs="宋体"/>
                <w:kern w:val="0"/>
              </w:rPr>
              <w:t>1.</w:t>
            </w:r>
            <w:r>
              <w:rPr>
                <w:rFonts w:hint="eastAsia" w:hAnsi="宋体" w:cs="宋体"/>
                <w:kern w:val="0"/>
              </w:rPr>
              <w:tab/>
            </w:r>
            <w:r>
              <w:rPr>
                <w:rFonts w:hint="eastAsia" w:hAnsi="宋体" w:cs="宋体"/>
                <w:kern w:val="0"/>
              </w:rPr>
              <w:t>产品质量管理目标</w:t>
            </w:r>
          </w:p>
          <w:p>
            <w:pPr>
              <w:ind w:firstLine="1260" w:firstLineChars="600"/>
              <w:rPr>
                <w:rFonts w:hAnsi="宋体" w:cs="宋体"/>
                <w:kern w:val="0"/>
              </w:rPr>
            </w:pPr>
            <w:r>
              <w:rPr>
                <w:rFonts w:hint="eastAsia" w:hAnsi="宋体" w:cs="宋体"/>
                <w:kern w:val="0"/>
              </w:rPr>
              <w:t>产品名称</w:t>
            </w:r>
            <w:r>
              <w:rPr>
                <w:rFonts w:hint="eastAsia" w:hAnsi="宋体" w:cs="宋体"/>
                <w:kern w:val="0"/>
              </w:rPr>
              <w:tab/>
            </w:r>
            <w:r>
              <w:rPr>
                <w:rFonts w:hint="eastAsia" w:hAnsi="宋体" w:cs="宋体"/>
                <w:kern w:val="0"/>
              </w:rPr>
              <w:t>产品质量指标</w:t>
            </w:r>
          </w:p>
          <w:p>
            <w:pPr>
              <w:ind w:firstLine="1260" w:firstLineChars="600"/>
              <w:rPr>
                <w:rFonts w:hAnsi="宋体" w:cs="宋体"/>
                <w:kern w:val="0"/>
              </w:rPr>
            </w:pPr>
            <w:r>
              <w:rPr>
                <w:rFonts w:hint="eastAsia" w:hAnsi="宋体" w:cs="宋体"/>
                <w:kern w:val="0"/>
              </w:rPr>
              <w:t>Fe2O3（%）</w:t>
            </w:r>
            <w:r>
              <w:rPr>
                <w:rFonts w:hint="eastAsia" w:hAnsi="宋体" w:cs="宋体"/>
                <w:kern w:val="0"/>
              </w:rPr>
              <w:tab/>
            </w:r>
            <w:r>
              <w:rPr>
                <w:rFonts w:hint="eastAsia" w:hAnsi="宋体" w:cs="宋体"/>
                <w:kern w:val="0"/>
              </w:rPr>
              <w:t>水分（%）</w:t>
            </w:r>
            <w:r>
              <w:rPr>
                <w:rFonts w:hint="eastAsia" w:hAnsi="宋体" w:cs="宋体"/>
                <w:kern w:val="0"/>
              </w:rPr>
              <w:tab/>
            </w:r>
            <w:r>
              <w:rPr>
                <w:rFonts w:hint="eastAsia" w:hAnsi="宋体" w:cs="宋体"/>
                <w:kern w:val="0"/>
              </w:rPr>
              <w:t>Li2O(%)</w:t>
            </w:r>
            <w:r>
              <w:rPr>
                <w:rFonts w:hint="eastAsia" w:hAnsi="宋体" w:cs="宋体"/>
                <w:kern w:val="0"/>
              </w:rPr>
              <w:tab/>
            </w:r>
            <w:r>
              <w:rPr>
                <w:rFonts w:hint="eastAsia" w:hAnsi="宋体" w:cs="宋体"/>
                <w:kern w:val="0"/>
              </w:rPr>
              <w:t>Ta2O5(%)</w:t>
            </w:r>
          </w:p>
          <w:p>
            <w:pPr>
              <w:ind w:firstLine="1260" w:firstLineChars="600"/>
              <w:rPr>
                <w:rFonts w:hAnsi="宋体" w:cs="宋体"/>
                <w:kern w:val="0"/>
              </w:rPr>
            </w:pPr>
            <w:r>
              <w:rPr>
                <w:rFonts w:hint="eastAsia" w:hAnsi="宋体" w:cs="宋体"/>
                <w:kern w:val="0"/>
              </w:rPr>
              <w:t>锂云母（散料）</w:t>
            </w:r>
            <w:r>
              <w:rPr>
                <w:rFonts w:hint="eastAsia" w:hAnsi="宋体" w:cs="宋体"/>
                <w:kern w:val="0"/>
              </w:rPr>
              <w:tab/>
            </w:r>
            <w:r>
              <w:rPr>
                <w:rFonts w:hint="eastAsia" w:hAnsi="宋体" w:cs="宋体"/>
                <w:kern w:val="0"/>
              </w:rPr>
              <w:tab/>
            </w:r>
            <w:r>
              <w:rPr>
                <w:rFonts w:hint="eastAsia" w:hAnsi="宋体" w:cs="宋体"/>
                <w:kern w:val="0"/>
              </w:rPr>
              <w:t>≤22.0</w:t>
            </w:r>
            <w:r>
              <w:rPr>
                <w:rFonts w:hint="eastAsia" w:hAnsi="宋体" w:cs="宋体"/>
                <w:kern w:val="0"/>
              </w:rPr>
              <w:tab/>
            </w:r>
            <w:r>
              <w:rPr>
                <w:rFonts w:hint="eastAsia" w:hAnsi="宋体" w:cs="宋体"/>
                <w:kern w:val="0"/>
              </w:rPr>
              <w:t>≥3.0</w:t>
            </w:r>
            <w:r>
              <w:rPr>
                <w:rFonts w:hint="eastAsia" w:hAnsi="宋体" w:cs="宋体"/>
                <w:kern w:val="0"/>
              </w:rPr>
              <w:tab/>
            </w:r>
          </w:p>
          <w:p>
            <w:pPr>
              <w:ind w:firstLine="1260" w:firstLineChars="600"/>
              <w:rPr>
                <w:rFonts w:hAnsi="宋体" w:cs="宋体"/>
                <w:kern w:val="0"/>
              </w:rPr>
            </w:pPr>
            <w:r>
              <w:rPr>
                <w:rFonts w:hint="eastAsia" w:hAnsi="宋体" w:cs="宋体"/>
                <w:kern w:val="0"/>
              </w:rPr>
              <w:t>粗长石（散料）</w:t>
            </w:r>
            <w:r>
              <w:rPr>
                <w:rFonts w:hint="eastAsia" w:hAnsi="宋体" w:cs="宋体"/>
                <w:kern w:val="0"/>
              </w:rPr>
              <w:tab/>
            </w:r>
            <w:r>
              <w:rPr>
                <w:rFonts w:hint="eastAsia" w:hAnsi="宋体" w:cs="宋体"/>
                <w:kern w:val="0"/>
              </w:rPr>
              <w:t>不超过原矿石</w:t>
            </w:r>
            <w:r>
              <w:rPr>
                <w:rFonts w:hint="eastAsia" w:hAnsi="宋体" w:cs="宋体"/>
                <w:kern w:val="0"/>
              </w:rPr>
              <w:tab/>
            </w:r>
            <w:r>
              <w:rPr>
                <w:rFonts w:hint="eastAsia" w:hAnsi="宋体" w:cs="宋体"/>
                <w:kern w:val="0"/>
              </w:rPr>
              <w:t>≤19.0</w:t>
            </w:r>
            <w:r>
              <w:rPr>
                <w:rFonts w:hint="eastAsia" w:hAnsi="宋体" w:cs="宋体"/>
                <w:kern w:val="0"/>
              </w:rPr>
              <w:tab/>
            </w:r>
            <w:r>
              <w:rPr>
                <w:rFonts w:hint="eastAsia" w:hAnsi="宋体" w:cs="宋体"/>
                <w:kern w:val="0"/>
              </w:rPr>
              <w:tab/>
            </w:r>
          </w:p>
          <w:p>
            <w:pPr>
              <w:ind w:firstLine="1260" w:firstLineChars="600"/>
              <w:rPr>
                <w:rFonts w:hAnsi="宋体" w:cs="宋体"/>
                <w:kern w:val="0"/>
              </w:rPr>
            </w:pPr>
            <w:r>
              <w:rPr>
                <w:rFonts w:hint="eastAsia" w:hAnsi="宋体" w:cs="宋体"/>
                <w:kern w:val="0"/>
              </w:rPr>
              <w:t>细长石（散料）</w:t>
            </w:r>
            <w:r>
              <w:rPr>
                <w:rFonts w:hint="eastAsia" w:hAnsi="宋体" w:cs="宋体"/>
                <w:kern w:val="0"/>
              </w:rPr>
              <w:tab/>
            </w:r>
            <w:r>
              <w:rPr>
                <w:rFonts w:hint="eastAsia" w:hAnsi="宋体" w:cs="宋体"/>
                <w:kern w:val="0"/>
              </w:rPr>
              <w:tab/>
            </w:r>
            <w:r>
              <w:rPr>
                <w:rFonts w:hint="eastAsia" w:hAnsi="宋体" w:cs="宋体"/>
                <w:kern w:val="0"/>
              </w:rPr>
              <w:t>≤22.5</w:t>
            </w:r>
            <w:r>
              <w:rPr>
                <w:rFonts w:hint="eastAsia" w:hAnsi="宋体" w:cs="宋体"/>
                <w:kern w:val="0"/>
              </w:rPr>
              <w:tab/>
            </w:r>
            <w:r>
              <w:rPr>
                <w:rFonts w:hint="eastAsia" w:hAnsi="宋体" w:cs="宋体"/>
                <w:kern w:val="0"/>
              </w:rPr>
              <w:tab/>
            </w:r>
          </w:p>
          <w:p>
            <w:pPr>
              <w:ind w:firstLine="1260" w:firstLineChars="600"/>
              <w:rPr>
                <w:rFonts w:hAnsi="宋体" w:cs="宋体"/>
                <w:kern w:val="0"/>
              </w:rPr>
            </w:pPr>
            <w:r>
              <w:rPr>
                <w:rFonts w:hint="eastAsia" w:hAnsi="宋体" w:cs="宋体"/>
                <w:kern w:val="0"/>
              </w:rPr>
              <w:t>高锂长石（散料）</w:t>
            </w:r>
            <w:r>
              <w:rPr>
                <w:rFonts w:hint="eastAsia" w:hAnsi="宋体" w:cs="宋体"/>
                <w:kern w:val="0"/>
              </w:rPr>
              <w:tab/>
            </w:r>
            <w:r>
              <w:rPr>
                <w:rFonts w:hint="eastAsia" w:hAnsi="宋体" w:cs="宋体"/>
                <w:kern w:val="0"/>
              </w:rPr>
              <w:tab/>
            </w:r>
            <w:r>
              <w:rPr>
                <w:rFonts w:hint="eastAsia" w:hAnsi="宋体" w:cs="宋体"/>
                <w:kern w:val="0"/>
              </w:rPr>
              <w:tab/>
            </w:r>
            <w:r>
              <w:rPr>
                <w:rFonts w:hint="eastAsia" w:hAnsi="宋体" w:cs="宋体"/>
                <w:kern w:val="0"/>
              </w:rPr>
              <w:t>≥0.6</w:t>
            </w:r>
            <w:r>
              <w:rPr>
                <w:rFonts w:hint="eastAsia" w:hAnsi="宋体" w:cs="宋体"/>
                <w:kern w:val="0"/>
              </w:rPr>
              <w:tab/>
            </w:r>
          </w:p>
          <w:p>
            <w:pPr>
              <w:autoSpaceDE w:val="0"/>
              <w:autoSpaceDN w:val="0"/>
              <w:adjustRightInd w:val="0"/>
              <w:ind w:firstLine="1260" w:firstLineChars="600"/>
              <w:rPr>
                <w:rFonts w:hAnsi="宋体" w:cs="宋体"/>
                <w:kern w:val="0"/>
              </w:rPr>
            </w:pPr>
            <w:r>
              <w:rPr>
                <w:rFonts w:hint="eastAsia" w:hAnsi="宋体" w:cs="宋体"/>
                <w:kern w:val="0"/>
              </w:rPr>
              <w:t>钽铌精矿（散料）</w:t>
            </w:r>
            <w:r>
              <w:rPr>
                <w:rFonts w:hint="eastAsia" w:hAnsi="宋体" w:cs="宋体"/>
                <w:kern w:val="0"/>
              </w:rPr>
              <w:tab/>
            </w:r>
            <w:r>
              <w:rPr>
                <w:rFonts w:hint="eastAsia" w:hAnsi="宋体" w:cs="宋体"/>
                <w:kern w:val="0"/>
              </w:rPr>
              <w:tab/>
            </w:r>
            <w:r>
              <w:rPr>
                <w:rFonts w:hint="eastAsia" w:hAnsi="宋体" w:cs="宋体"/>
                <w:kern w:val="0"/>
              </w:rPr>
              <w:tab/>
            </w:r>
            <w:r>
              <w:rPr>
                <w:rFonts w:hint="eastAsia" w:hAnsi="宋体" w:cs="宋体"/>
                <w:kern w:val="0"/>
              </w:rPr>
              <w:tab/>
            </w:r>
            <w:r>
              <w:rPr>
                <w:rFonts w:hint="eastAsia" w:hAnsi="宋体" w:cs="宋体"/>
                <w:kern w:val="0"/>
              </w:rPr>
              <w:t>≥18.0</w:t>
            </w:r>
          </w:p>
          <w:p>
            <w:pPr>
              <w:pStyle w:val="2"/>
            </w:pPr>
            <w:r>
              <w:rPr>
                <w:rFonts w:hint="eastAsia"/>
              </w:rPr>
              <w:t>环境安全目标为：</w:t>
            </w:r>
          </w:p>
          <w:p>
            <w:pPr>
              <w:pStyle w:val="2"/>
            </w:pPr>
            <w:r>
              <w:rPr>
                <w:rFonts w:hint="eastAsia"/>
              </w:rPr>
              <w:t>一、坚持以人为本，实现重伤及以上事故为零；杜绝较大以上设备设施事故；轻伤事故控制在10‰以内。</w:t>
            </w:r>
            <w:r>
              <w:rPr>
                <w:rFonts w:hint="eastAsia"/>
              </w:rPr>
              <w:br w:type="textWrapping"/>
            </w:r>
            <w:r>
              <w:rPr>
                <w:rFonts w:hint="eastAsia"/>
              </w:rPr>
              <w:t>二、个体呼吸性粉尘采样率达92%以上；工人群平均粉尘浓度合格率达90%以上；严格控制职业病发生，杜绝群体性职业危害事故。</w:t>
            </w:r>
            <w:r>
              <w:rPr>
                <w:rFonts w:hint="eastAsia"/>
              </w:rPr>
              <w:br w:type="textWrapping"/>
            </w:r>
            <w:r>
              <w:rPr>
                <w:rFonts w:hint="eastAsia"/>
              </w:rPr>
              <w:t>三、杜绝环境污染事件，实现“三废”达标排放，主要污染物（COD、SO2、氮氧化物和氨氮）排放指标控制在地方政府及集团公司下达的指标范围内。</w:t>
            </w:r>
            <w:r>
              <w:rPr>
                <w:rFonts w:hint="eastAsia"/>
              </w:rPr>
              <w:br w:type="textWrapping"/>
            </w:r>
            <w:r>
              <w:rPr>
                <w:rFonts w:hint="eastAsia"/>
              </w:rPr>
              <w:t>四、杜绝重大交通、火灾事故发生。</w:t>
            </w:r>
          </w:p>
          <w:p>
            <w:pPr>
              <w:spacing w:line="280" w:lineRule="exact"/>
              <w:ind w:firstLine="420" w:firstLineChars="200"/>
            </w:pPr>
            <w:r>
              <w:rPr>
                <w:rFonts w:hint="eastAsia"/>
              </w:rPr>
              <w:t>目标可测量，与公司管理方针一致。</w:t>
            </w:r>
          </w:p>
          <w:p>
            <w:pPr>
              <w:pStyle w:val="2"/>
              <w:ind w:firstLine="504"/>
            </w:pPr>
            <w:r>
              <w:rPr>
                <w:rFonts w:hint="eastAsia"/>
              </w:rPr>
              <w:t xml:space="preserve">监察保卫部的目标为： </w:t>
            </w:r>
          </w:p>
          <w:p>
            <w:pPr>
              <w:pStyle w:val="18"/>
              <w:numPr>
                <w:ilvl w:val="0"/>
                <w:numId w:val="1"/>
              </w:numPr>
              <w:spacing w:line="280" w:lineRule="exact"/>
              <w:ind w:firstLineChars="0"/>
              <w:rPr>
                <w:bCs/>
                <w:spacing w:val="10"/>
              </w:rPr>
            </w:pPr>
            <w:r>
              <w:rPr>
                <w:rFonts w:hint="eastAsia"/>
                <w:bCs/>
                <w:spacing w:val="10"/>
              </w:rPr>
              <w:t>坚持以人为本，实现重伤及以上事故为零；杜绝较大以上设备设施事故；轻伤事故控制在10‰以内。</w:t>
            </w:r>
          </w:p>
          <w:p>
            <w:pPr>
              <w:pStyle w:val="18"/>
              <w:numPr>
                <w:ilvl w:val="0"/>
                <w:numId w:val="1"/>
              </w:numPr>
              <w:spacing w:line="280" w:lineRule="exact"/>
              <w:ind w:firstLineChars="0"/>
              <w:rPr>
                <w:bCs/>
                <w:spacing w:val="10"/>
              </w:rPr>
            </w:pPr>
            <w:r>
              <w:rPr>
                <w:rFonts w:hint="eastAsia"/>
                <w:bCs/>
                <w:spacing w:val="10"/>
              </w:rPr>
              <w:t>个体呼吸性粉尘采样率达92%以上；工人群平均粉尘浓度合格率达90%以上；严格控制职业病发生，杜绝群体性职业危害事故。</w:t>
            </w:r>
          </w:p>
          <w:p>
            <w:pPr>
              <w:pStyle w:val="18"/>
              <w:numPr>
                <w:ilvl w:val="0"/>
                <w:numId w:val="1"/>
              </w:numPr>
              <w:spacing w:line="280" w:lineRule="exact"/>
              <w:ind w:firstLineChars="0"/>
              <w:rPr>
                <w:bCs/>
                <w:spacing w:val="10"/>
              </w:rPr>
            </w:pPr>
            <w:r>
              <w:rPr>
                <w:rFonts w:hint="eastAsia"/>
                <w:bCs/>
                <w:spacing w:val="10"/>
              </w:rPr>
              <w:t>杜绝环境污染事件，实现“三废”达标排放，主要污染物（COD、SO2、氮氧化物和氨氮）排放指标控制在地方政府及集团公司下达的指标范围内。</w:t>
            </w:r>
          </w:p>
          <w:p>
            <w:pPr>
              <w:pStyle w:val="18"/>
              <w:numPr>
                <w:ilvl w:val="0"/>
                <w:numId w:val="1"/>
              </w:numPr>
              <w:spacing w:line="280" w:lineRule="exact"/>
              <w:ind w:firstLineChars="0"/>
              <w:rPr>
                <w:bCs/>
                <w:spacing w:val="10"/>
              </w:rPr>
            </w:pPr>
            <w:r>
              <w:rPr>
                <w:rFonts w:hint="eastAsia"/>
                <w:bCs/>
                <w:spacing w:val="10"/>
              </w:rPr>
              <w:t>杜绝重大交通、火灾事故发生</w:t>
            </w:r>
          </w:p>
          <w:p>
            <w:pPr>
              <w:spacing w:line="280" w:lineRule="exact"/>
            </w:pPr>
            <w:r>
              <w:rPr>
                <w:rFonts w:hint="eastAsia"/>
              </w:rPr>
              <w:t>每年由安全环保部按公司管理目标考核要求统计考核公司管理目标完成情况，提交管理评审会议。查到2</w:t>
            </w:r>
            <w:r>
              <w:t>020</w:t>
            </w:r>
            <w:r>
              <w:rPr>
                <w:rFonts w:hint="eastAsia"/>
              </w:rPr>
              <w:t>年</w:t>
            </w:r>
            <w:r>
              <w:t>1</w:t>
            </w:r>
            <w:r>
              <w:rPr>
                <w:rFonts w:hint="eastAsia"/>
              </w:rPr>
              <w:t>月-</w:t>
            </w:r>
            <w:r>
              <w:t>2020</w:t>
            </w:r>
            <w:r>
              <w:rPr>
                <w:rFonts w:hint="eastAsia"/>
              </w:rPr>
              <w:t>年</w:t>
            </w:r>
            <w:r>
              <w:t>8</w:t>
            </w:r>
            <w:r>
              <w:rPr>
                <w:rFonts w:hint="eastAsia"/>
              </w:rPr>
              <w:t>月，公司管理目标完成情况，各项目标均已完成，考核部门安全环保部。</w:t>
            </w:r>
          </w:p>
          <w:p>
            <w:pPr>
              <w:spacing w:line="280" w:lineRule="exact"/>
              <w:ind w:firstLine="420" w:firstLineChars="200"/>
            </w:pPr>
            <w:r>
              <w:rPr>
                <w:rFonts w:hint="eastAsia"/>
              </w:rPr>
              <w:t>针对重要环境因素、不可接受风险制订了管理方案并予以实施，基本有效，详见安全环保部该条款审核记录。</w:t>
            </w:r>
          </w:p>
          <w:p>
            <w:pPr>
              <w:pStyle w:val="2"/>
            </w:pPr>
          </w:p>
        </w:tc>
        <w:tc>
          <w:tcPr>
            <w:tcW w:w="89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Align w:val="center"/>
          </w:tcPr>
          <w:p>
            <w:pPr>
              <w:spacing w:line="280" w:lineRule="exact"/>
              <w:rPr>
                <w:rFonts w:ascii="宋体" w:hAnsi="宋体" w:cs="宋体"/>
                <w:szCs w:val="21"/>
              </w:rPr>
            </w:pPr>
            <w:r>
              <w:rPr>
                <w:rFonts w:hint="eastAsia" w:cs="宋体"/>
              </w:rPr>
              <w:t>环境因素、危险源识别和评价</w:t>
            </w:r>
          </w:p>
        </w:tc>
        <w:tc>
          <w:tcPr>
            <w:tcW w:w="1012" w:type="dxa"/>
            <w:vAlign w:val="center"/>
          </w:tcPr>
          <w:p>
            <w:r>
              <w:rPr>
                <w:rFonts w:hint="eastAsia"/>
              </w:rPr>
              <w:t>EO</w:t>
            </w:r>
          </w:p>
          <w:p>
            <w:pPr>
              <w:spacing w:line="280" w:lineRule="exact"/>
              <w:rPr>
                <w:rFonts w:asciiTheme="minorEastAsia" w:hAnsiTheme="minorEastAsia" w:eastAsiaTheme="minorEastAsia" w:cstheme="minorEastAsia"/>
                <w:szCs w:val="21"/>
              </w:rPr>
            </w:pPr>
            <w:r>
              <w:rPr>
                <w:rFonts w:hint="eastAsia"/>
              </w:rPr>
              <w:t>6.1.2</w:t>
            </w:r>
          </w:p>
        </w:tc>
        <w:tc>
          <w:tcPr>
            <w:tcW w:w="10642" w:type="dxa"/>
            <w:vAlign w:val="center"/>
          </w:tcPr>
          <w:p>
            <w:pPr>
              <w:spacing w:line="360" w:lineRule="auto"/>
              <w:rPr>
                <w:highlight w:val="yellow"/>
              </w:rPr>
            </w:pPr>
            <w:r>
              <w:rPr>
                <w:rFonts w:hint="eastAsia"/>
              </w:rPr>
              <w:t>编制了《环境因素识别与评价管理流程》，文件代码：YTSQP04</w:t>
            </w:r>
            <w:r>
              <w:t>，《危险源辨识、风险评价和控制措施管理流程》，文件代码：YTSQP05，</w:t>
            </w:r>
            <w:r>
              <w:rPr>
                <w:rFonts w:hint="eastAsia"/>
              </w:rPr>
              <w:t>经查基本符合标准要求。</w:t>
            </w:r>
          </w:p>
          <w:p>
            <w:pPr>
              <w:spacing w:line="360" w:lineRule="auto"/>
            </w:pPr>
            <w:r>
              <w:rPr>
                <w:rFonts w:hint="eastAsia"/>
              </w:rPr>
              <w:t>提供《环境因素调查识别、评价表(污染物类)》，其中涉及</w:t>
            </w:r>
            <w:r>
              <w:t>财务</w:t>
            </w:r>
            <w:r>
              <w:rPr>
                <w:rFonts w:hint="eastAsia"/>
              </w:rPr>
              <w:t>的环境因素</w:t>
            </w:r>
            <w:r>
              <w:t>为机关办公室的</w:t>
            </w:r>
            <w:r>
              <w:rPr>
                <w:rFonts w:hint="eastAsia"/>
              </w:rPr>
              <w:t>：</w:t>
            </w:r>
            <w:r>
              <w:t>日光灯管废弃、废墨盒、废纸/一次性塑料杯、废电池等</w:t>
            </w:r>
            <w:r>
              <w:rPr>
                <w:rFonts w:hint="eastAsia"/>
              </w:rPr>
              <w:t>。评价基本合理。</w:t>
            </w:r>
          </w:p>
          <w:p>
            <w:pPr>
              <w:spacing w:line="280" w:lineRule="exact"/>
              <w:ind w:firstLine="420" w:firstLineChars="200"/>
              <w:rPr>
                <w:color w:val="FF0000"/>
                <w:highlight w:val="yellow"/>
              </w:rPr>
            </w:pPr>
            <w:r>
              <w:rPr>
                <w:rFonts w:hint="eastAsia" w:asciiTheme="minorEastAsia" w:hAnsiTheme="minorEastAsia" w:eastAsiaTheme="minorEastAsia" w:cstheme="minorEastAsia"/>
                <w:sz w:val="21"/>
                <w:szCs w:val="21"/>
              </w:rPr>
              <w:t>提供了</w:t>
            </w:r>
            <w:r>
              <w:rPr>
                <w:rFonts w:asciiTheme="minorEastAsia" w:hAnsiTheme="minorEastAsia" w:eastAsiaTheme="minorEastAsia" w:cstheme="minorEastAsia"/>
                <w:sz w:val="21"/>
                <w:szCs w:val="21"/>
              </w:rPr>
              <w:t>“关键设备设施与生产工艺过程危险源辩识与风险评价记录表”，对于机关办公室危险源</w:t>
            </w:r>
            <w:r>
              <w:rPr>
                <w:rFonts w:hint="eastAsia" w:asciiTheme="minorEastAsia" w:hAnsiTheme="minorEastAsia" w:eastAsiaTheme="minorEastAsia" w:cstheme="minorEastAsia"/>
                <w:sz w:val="21"/>
                <w:szCs w:val="21"/>
              </w:rPr>
              <w:t>识别不完善，建议补充，沟通。</w:t>
            </w:r>
          </w:p>
        </w:tc>
        <w:tc>
          <w:tcPr>
            <w:tcW w:w="895" w:type="dxa"/>
            <w:vAlign w:val="center"/>
          </w:tcPr>
          <w:p>
            <w:pPr>
              <w:rPr>
                <w:rFonts w:hint="eastAsia" w:eastAsia="宋体"/>
                <w:lang w:eastAsia="zh-CN"/>
              </w:rPr>
            </w:pPr>
            <w:r>
              <w:rPr>
                <w:rFonts w:hint="eastAsia"/>
                <w:lang w:val="en-US" w:eastAsia="zh-CN"/>
              </w:rPr>
              <w:t>Y</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Align w:val="center"/>
          </w:tcPr>
          <w:p>
            <w:pPr>
              <w:spacing w:line="280" w:lineRule="exact"/>
              <w:rPr>
                <w:rFonts w:cs="宋体"/>
              </w:rPr>
            </w:pPr>
            <w:r>
              <w:rPr>
                <w:rFonts w:hint="eastAsia"/>
                <w:szCs w:val="21"/>
              </w:rPr>
              <w:t>运行控制</w:t>
            </w:r>
          </w:p>
        </w:tc>
        <w:tc>
          <w:tcPr>
            <w:tcW w:w="1012" w:type="dxa"/>
            <w:vAlign w:val="center"/>
          </w:tcPr>
          <w:p>
            <w:pPr>
              <w:rPr>
                <w:szCs w:val="21"/>
              </w:rPr>
            </w:pPr>
            <w:r>
              <w:rPr>
                <w:rFonts w:hint="eastAsia"/>
                <w:szCs w:val="21"/>
              </w:rPr>
              <w:t>EO8.1</w:t>
            </w:r>
          </w:p>
          <w:p/>
        </w:tc>
        <w:tc>
          <w:tcPr>
            <w:tcW w:w="10642" w:type="dxa"/>
            <w:vAlign w:val="center"/>
          </w:tcPr>
          <w:p>
            <w:pPr>
              <w:ind w:firstLine="420" w:firstLineChars="200"/>
              <w:rPr>
                <w:szCs w:val="21"/>
              </w:rPr>
            </w:pPr>
          </w:p>
          <w:p>
            <w:pPr>
              <w:ind w:firstLine="420" w:firstLineChars="200"/>
              <w:rPr>
                <w:szCs w:val="21"/>
              </w:rPr>
            </w:pPr>
            <w:r>
              <w:rPr>
                <w:rFonts w:hint="eastAsia"/>
                <w:szCs w:val="21"/>
              </w:rPr>
              <w:t>本部门执行突发事件应急处置条例、职业危害预防制度、固体废弃物管理流程、废水控制管理流程等。</w:t>
            </w:r>
          </w:p>
          <w:p>
            <w:pPr>
              <w:ind w:firstLine="420" w:firstLineChars="200"/>
              <w:rPr>
                <w:szCs w:val="21"/>
                <w:lang w:val="en-GB"/>
              </w:rPr>
            </w:pPr>
            <w:r>
              <w:rPr>
                <w:rFonts w:hint="eastAsia"/>
                <w:szCs w:val="21"/>
                <w:lang w:val="en-GB"/>
              </w:rPr>
              <w:t>运行控制情况：办公过程注意节约用电，做到人走灯灭，电脑长时间不用时关机，下班前要关闭电源；办公区域内配置的灭火器,在有效期内。</w:t>
            </w:r>
          </w:p>
          <w:p>
            <w:pPr>
              <w:ind w:firstLine="630" w:firstLineChars="300"/>
              <w:rPr>
                <w:szCs w:val="21"/>
                <w:lang w:val="en-GB"/>
              </w:rPr>
            </w:pPr>
            <w:r>
              <w:rPr>
                <w:rFonts w:hint="eastAsia"/>
                <w:szCs w:val="21"/>
              </w:rPr>
              <w:t>办公过程使用的电器如：空调、电脑、灯具均符合安全设计要求，使用过程注意安全，预防触电，工作时间平均每天8小时；</w:t>
            </w:r>
          </w:p>
          <w:p>
            <w:pPr>
              <w:ind w:firstLine="420" w:firstLineChars="200"/>
              <w:rPr>
                <w:szCs w:val="21"/>
                <w:lang w:val="en-GB"/>
              </w:rPr>
            </w:pPr>
            <w:r>
              <w:rPr>
                <w:rFonts w:hint="eastAsia"/>
                <w:szCs w:val="21"/>
                <w:lang w:val="en-GB"/>
              </w:rPr>
              <w:t>办公用品按要求由公司</w:t>
            </w:r>
            <w:r>
              <w:rPr>
                <w:rFonts w:hint="eastAsia"/>
                <w:szCs w:val="21"/>
              </w:rPr>
              <w:t>办公室</w:t>
            </w:r>
            <w:r>
              <w:rPr>
                <w:rFonts w:hint="eastAsia"/>
                <w:szCs w:val="21"/>
                <w:lang w:val="en-GB"/>
              </w:rPr>
              <w:t>负责发放，作好记录；</w:t>
            </w:r>
          </w:p>
          <w:p>
            <w:pPr>
              <w:ind w:firstLine="420" w:firstLineChars="200"/>
              <w:rPr>
                <w:szCs w:val="21"/>
                <w:lang w:val="en-GB"/>
              </w:rPr>
            </w:pPr>
            <w:r>
              <w:rPr>
                <w:rFonts w:hint="eastAsia"/>
                <w:szCs w:val="21"/>
                <w:lang w:val="en-GB"/>
              </w:rPr>
              <w:t>查到公司为员工缴纳了养老、工伤、医疗等保险。</w:t>
            </w:r>
          </w:p>
          <w:p>
            <w:pPr>
              <w:pStyle w:val="2"/>
              <w:rPr>
                <w:lang w:val="en-GB"/>
              </w:rPr>
            </w:pPr>
            <w:r>
              <w:rPr>
                <w:rFonts w:hint="eastAsia"/>
                <w:lang w:val="en-GB"/>
              </w:rPr>
              <w:t xml:space="preserve"> </w:t>
            </w:r>
            <w:r>
              <w:rPr>
                <w:lang w:val="en-GB"/>
              </w:rPr>
              <w:t xml:space="preserve">  </w:t>
            </w:r>
            <w:r>
              <w:rPr>
                <w:rFonts w:hint="eastAsia"/>
                <w:lang w:val="en-GB"/>
              </w:rPr>
              <w:t>公司有门诊部，抽查医疗废物目标管理责任书，签订单位为宜春市袁州区卫生和计划生育委员会，签订日期为2</w:t>
            </w:r>
            <w:r>
              <w:rPr>
                <w:lang w:val="en-GB"/>
              </w:rPr>
              <w:t>018.8.8</w:t>
            </w:r>
            <w:r>
              <w:rPr>
                <w:rFonts w:hint="eastAsia"/>
                <w:lang w:val="en-GB"/>
              </w:rPr>
              <w:t>。</w:t>
            </w:r>
          </w:p>
          <w:p>
            <w:pPr>
              <w:pStyle w:val="2"/>
              <w:ind w:firstLine="504"/>
              <w:rPr>
                <w:lang w:val="en-GB"/>
              </w:rPr>
            </w:pPr>
            <w:r>
              <w:rPr>
                <w:rFonts w:hint="eastAsia"/>
                <w:lang w:val="en-GB"/>
              </w:rPr>
              <w:t>抽查药品供应单位江西科伦医药贸易有限公司，提供了该公司营业执照及资质证明文件。</w:t>
            </w:r>
          </w:p>
          <w:p>
            <w:pPr>
              <w:pStyle w:val="2"/>
              <w:ind w:firstLine="504"/>
              <w:rPr>
                <w:lang w:val="en-GB"/>
              </w:rPr>
            </w:pPr>
            <w:r>
              <w:rPr>
                <w:rFonts w:hint="eastAsia"/>
                <w:lang w:val="en-GB"/>
              </w:rPr>
              <w:t>抽查危险废物转移联单（医疗废物专用），医疗废物处置单位为宜春市奉先德业医废处置有限公司，处理废物为感染性废物0</w:t>
            </w:r>
            <w:r>
              <w:rPr>
                <w:lang w:val="en-GB"/>
              </w:rPr>
              <w:t>.3</w:t>
            </w:r>
            <w:r>
              <w:rPr>
                <w:rFonts w:hint="eastAsia"/>
                <w:lang w:val="en-GB"/>
              </w:rPr>
              <w:t>kg，损伤性废物0</w:t>
            </w:r>
            <w:r>
              <w:rPr>
                <w:lang w:val="en-GB"/>
              </w:rPr>
              <w:t>.15</w:t>
            </w:r>
            <w:r>
              <w:rPr>
                <w:rFonts w:hint="eastAsia"/>
                <w:lang w:val="en-GB"/>
              </w:rPr>
              <w:t>kg，医疗卫生机构人员为吴玉芳，交接日期为2</w:t>
            </w:r>
            <w:r>
              <w:rPr>
                <w:lang w:val="en-GB"/>
              </w:rPr>
              <w:t>018</w:t>
            </w:r>
            <w:r>
              <w:rPr>
                <w:rFonts w:hint="eastAsia"/>
                <w:lang w:val="en-GB"/>
              </w:rPr>
              <w:t>年</w:t>
            </w:r>
            <w:r>
              <w:rPr>
                <w:lang w:val="en-GB"/>
              </w:rPr>
              <w:t>8</w:t>
            </w:r>
            <w:r>
              <w:rPr>
                <w:rFonts w:hint="eastAsia"/>
                <w:lang w:val="en-GB"/>
              </w:rPr>
              <w:t>月</w:t>
            </w:r>
            <w:r>
              <w:rPr>
                <w:lang w:val="en-GB"/>
              </w:rPr>
              <w:t>31</w:t>
            </w:r>
            <w:r>
              <w:rPr>
                <w:rFonts w:hint="eastAsia"/>
                <w:lang w:val="en-GB"/>
              </w:rPr>
              <w:t>日</w:t>
            </w:r>
            <w:r>
              <w:rPr>
                <w:lang w:val="en-GB"/>
              </w:rPr>
              <w:t>13</w:t>
            </w:r>
            <w:r>
              <w:rPr>
                <w:rFonts w:hint="eastAsia"/>
                <w:lang w:val="en-GB"/>
              </w:rPr>
              <w:t>时4</w:t>
            </w:r>
            <w:r>
              <w:rPr>
                <w:lang w:val="en-GB"/>
              </w:rPr>
              <w:t>8</w:t>
            </w:r>
            <w:r>
              <w:rPr>
                <w:rFonts w:hint="eastAsia"/>
                <w:lang w:val="en-GB"/>
              </w:rPr>
              <w:t>分。</w:t>
            </w:r>
          </w:p>
          <w:p>
            <w:pPr>
              <w:ind w:firstLine="420" w:firstLineChars="200"/>
              <w:rPr>
                <w:szCs w:val="21"/>
              </w:rPr>
            </w:pPr>
            <w:r>
              <w:rPr>
                <w:rFonts w:hint="eastAsia"/>
                <w:szCs w:val="21"/>
              </w:rPr>
              <w:t>公司有食堂，抽查机关食堂食品经营许可证，发证机关为宜春市袁州区市场监督管理局，签发日期为2</w:t>
            </w:r>
            <w:r>
              <w:rPr>
                <w:szCs w:val="21"/>
              </w:rPr>
              <w:t>018</w:t>
            </w:r>
            <w:r>
              <w:rPr>
                <w:rFonts w:hint="eastAsia"/>
                <w:szCs w:val="21"/>
              </w:rPr>
              <w:t>年6月</w:t>
            </w:r>
            <w:r>
              <w:rPr>
                <w:szCs w:val="21"/>
              </w:rPr>
              <w:t>3</w:t>
            </w:r>
            <w:r>
              <w:rPr>
                <w:rFonts w:hint="eastAsia"/>
                <w:szCs w:val="21"/>
              </w:rPr>
              <w:t>日，经营项目为单位食堂，热食类食品制售。</w:t>
            </w:r>
          </w:p>
          <w:p>
            <w:pPr>
              <w:pStyle w:val="2"/>
            </w:pPr>
            <w:r>
              <w:t xml:space="preserve">    </w:t>
            </w:r>
            <w:r>
              <w:rPr>
                <w:rFonts w:hint="eastAsia"/>
              </w:rPr>
              <w:t>抽查采矿场食堂食品经营许可证，发证机关为宜春市袁州区市场监督管理局，签发日期为2</w:t>
            </w:r>
            <w:r>
              <w:t>018</w:t>
            </w:r>
            <w:r>
              <w:rPr>
                <w:rFonts w:hint="eastAsia"/>
              </w:rPr>
              <w:t>年6月</w:t>
            </w:r>
            <w:r>
              <w:t>3</w:t>
            </w:r>
            <w:r>
              <w:rPr>
                <w:rFonts w:hint="eastAsia"/>
              </w:rPr>
              <w:t>日，经营项目为单位食堂，热食类食品制售。</w:t>
            </w:r>
          </w:p>
          <w:p>
            <w:pPr>
              <w:ind w:firstLine="420" w:firstLineChars="200"/>
              <w:rPr>
                <w:szCs w:val="21"/>
              </w:rPr>
            </w:pPr>
            <w:r>
              <w:rPr>
                <w:rFonts w:hint="eastAsia"/>
                <w:szCs w:val="21"/>
              </w:rPr>
              <w:t>抽查食堂工作人员健康证明，姓名蒋科玲，性别女，年龄</w:t>
            </w:r>
            <w:r>
              <w:rPr>
                <w:szCs w:val="21"/>
              </w:rPr>
              <w:t>46</w:t>
            </w:r>
            <w:r>
              <w:rPr>
                <w:rFonts w:hint="eastAsia"/>
                <w:szCs w:val="21"/>
              </w:rPr>
              <w:t>岁，有限期限至2</w:t>
            </w:r>
            <w:r>
              <w:rPr>
                <w:szCs w:val="21"/>
              </w:rPr>
              <w:t>021</w:t>
            </w:r>
            <w:r>
              <w:rPr>
                <w:rFonts w:hint="eastAsia"/>
                <w:szCs w:val="21"/>
              </w:rPr>
              <w:t>年</w:t>
            </w:r>
            <w:r>
              <w:rPr>
                <w:szCs w:val="21"/>
              </w:rPr>
              <w:t>4</w:t>
            </w:r>
            <w:r>
              <w:rPr>
                <w:rFonts w:hint="eastAsia"/>
                <w:szCs w:val="21"/>
              </w:rPr>
              <w:t>月</w:t>
            </w:r>
            <w:r>
              <w:rPr>
                <w:szCs w:val="21"/>
              </w:rPr>
              <w:t>20</w:t>
            </w:r>
            <w:r>
              <w:rPr>
                <w:rFonts w:hint="eastAsia"/>
                <w:szCs w:val="21"/>
              </w:rPr>
              <w:t>日，体检单位为江西省宜春市疾病预防控制中心。</w:t>
            </w:r>
          </w:p>
          <w:p>
            <w:pPr>
              <w:pStyle w:val="2"/>
              <w:ind w:firstLine="504"/>
            </w:pPr>
            <w:r>
              <w:rPr>
                <w:rFonts w:hint="eastAsia"/>
              </w:rPr>
              <w:t>抽查食堂工作人员健康证明，姓名蒋凤云，性别女，年龄</w:t>
            </w:r>
            <w:r>
              <w:t>54</w:t>
            </w:r>
            <w:r>
              <w:rPr>
                <w:rFonts w:hint="eastAsia"/>
              </w:rPr>
              <w:t>岁，有限期限至2</w:t>
            </w:r>
            <w:r>
              <w:t>021</w:t>
            </w:r>
            <w:r>
              <w:rPr>
                <w:rFonts w:hint="eastAsia"/>
              </w:rPr>
              <w:t>年</w:t>
            </w:r>
            <w:r>
              <w:t>4</w:t>
            </w:r>
            <w:r>
              <w:rPr>
                <w:rFonts w:hint="eastAsia"/>
              </w:rPr>
              <w:t>月</w:t>
            </w:r>
            <w:r>
              <w:t>20</w:t>
            </w:r>
            <w:r>
              <w:rPr>
                <w:rFonts w:hint="eastAsia"/>
              </w:rPr>
              <w:t>日，体检单位为江西省宜春市疾病预防控制中心。</w:t>
            </w:r>
          </w:p>
          <w:p>
            <w:pPr>
              <w:pStyle w:val="2"/>
              <w:ind w:firstLine="504"/>
            </w:pPr>
            <w:r>
              <w:rPr>
                <w:rFonts w:hint="eastAsia"/>
              </w:rPr>
              <w:t>抽查食堂工作人员健康证明，姓名谢全，性别女，年龄</w:t>
            </w:r>
            <w:r>
              <w:t>48</w:t>
            </w:r>
            <w:r>
              <w:rPr>
                <w:rFonts w:hint="eastAsia"/>
              </w:rPr>
              <w:t>岁，有限期限至2</w:t>
            </w:r>
            <w:r>
              <w:t>021</w:t>
            </w:r>
            <w:r>
              <w:rPr>
                <w:rFonts w:hint="eastAsia"/>
              </w:rPr>
              <w:t>年</w:t>
            </w:r>
            <w:r>
              <w:t>4</w:t>
            </w:r>
            <w:r>
              <w:rPr>
                <w:rFonts w:hint="eastAsia"/>
              </w:rPr>
              <w:t>月</w:t>
            </w:r>
            <w:r>
              <w:t>20</w:t>
            </w:r>
            <w:r>
              <w:rPr>
                <w:rFonts w:hint="eastAsia"/>
              </w:rPr>
              <w:t>日，体检单位为江西省宜春市疾病预防控制中心。</w:t>
            </w:r>
          </w:p>
          <w:p>
            <w:pPr>
              <w:ind w:firstLine="420" w:firstLineChars="200"/>
            </w:pPr>
            <w:r>
              <w:rPr>
                <w:rFonts w:hint="eastAsia"/>
                <w:szCs w:val="21"/>
              </w:rPr>
              <w:t>公司提供了食品留样的现场照片，每份食品装于塑料餐盒中，放置于冰箱中保存。</w:t>
            </w:r>
          </w:p>
        </w:tc>
        <w:tc>
          <w:tcPr>
            <w:tcW w:w="895" w:type="dxa"/>
          </w:tcPr>
          <w:p>
            <w:pPr>
              <w:rPr>
                <w:rFonts w:hint="eastAsia" w:eastAsia="宋体"/>
                <w:lang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vAlign w:val="center"/>
          </w:tcPr>
          <w:p>
            <w:pPr>
              <w:spacing w:line="280" w:lineRule="exact"/>
              <w:rPr>
                <w:rFonts w:cs="宋体"/>
              </w:rPr>
            </w:pPr>
            <w:r>
              <w:rPr>
                <w:rFonts w:hint="eastAsia" w:asciiTheme="minorEastAsia" w:hAnsiTheme="minorEastAsia" w:eastAsiaTheme="minorEastAsia" w:cstheme="minorEastAsia"/>
                <w:szCs w:val="21"/>
              </w:rPr>
              <w:t>应急准备和响应</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EO8.2</w:t>
            </w:r>
          </w:p>
          <w:p/>
        </w:tc>
        <w:tc>
          <w:tcPr>
            <w:tcW w:w="10642" w:type="dxa"/>
            <w:vAlign w:val="center"/>
          </w:tcPr>
          <w:p>
            <w:pPr>
              <w:ind w:firstLine="420" w:firstLineChars="200"/>
              <w:rPr>
                <w:rFonts w:ascii="宋体" w:hAnsi="宋体" w:cs="宋体"/>
                <w:bCs/>
                <w:szCs w:val="21"/>
              </w:rPr>
            </w:pPr>
            <w:r>
              <w:rPr>
                <w:rFonts w:hint="eastAsia" w:ascii="宋体" w:hAnsi="宋体" w:cs="宋体"/>
                <w:bCs/>
                <w:szCs w:val="21"/>
              </w:rPr>
              <w:t>制定了</w:t>
            </w:r>
            <w:r>
              <w:rPr>
                <w:rFonts w:hint="eastAsia" w:ascii="宋体" w:hAnsi="宋体" w:cs="宋体"/>
                <w:szCs w:val="21"/>
              </w:rPr>
              <w:t>YTS</w:t>
            </w:r>
            <w:r>
              <w:rPr>
                <w:rFonts w:ascii="宋体" w:hAnsi="宋体" w:cs="宋体"/>
                <w:szCs w:val="21"/>
              </w:rPr>
              <w:t>/</w:t>
            </w:r>
            <w:r>
              <w:rPr>
                <w:rFonts w:hint="eastAsia" w:ascii="宋体" w:hAnsi="宋体" w:cs="宋体"/>
                <w:szCs w:val="21"/>
              </w:rPr>
              <w:t>QP</w:t>
            </w:r>
            <w:r>
              <w:rPr>
                <w:rFonts w:ascii="宋体" w:hAnsi="宋体" w:cs="宋体"/>
                <w:szCs w:val="21"/>
              </w:rPr>
              <w:t>31</w:t>
            </w:r>
            <w:r>
              <w:rPr>
                <w:rFonts w:hint="eastAsia" w:ascii="宋体" w:hAnsi="宋体" w:cs="宋体"/>
                <w:bCs/>
                <w:szCs w:val="21"/>
              </w:rPr>
              <w:t>《应急准备与响应管理程序》，包含有事件级别及不同级别事件的处理程序、事件处理组织机构及职责分工、通用及特殊处理程序、各岗位要求等。具有可操作性。</w:t>
            </w:r>
          </w:p>
          <w:p>
            <w:pPr>
              <w:ind w:firstLine="420" w:firstLineChars="200"/>
              <w:rPr>
                <w:color w:val="FF0000"/>
              </w:rPr>
            </w:pPr>
            <w:r>
              <w:rPr>
                <w:rFonts w:hint="eastAsia" w:ascii="Arial" w:hAnsi="Arial" w:cs="Arial"/>
                <w:bCs/>
              </w:rPr>
              <w:t>公司编制了宜春钽铌矿有限公司生产安全事故应急预案，发布为2</w:t>
            </w:r>
            <w:r>
              <w:rPr>
                <w:rFonts w:ascii="Arial" w:hAnsi="Arial" w:cs="Arial"/>
                <w:bCs/>
              </w:rPr>
              <w:t>018.8.8</w:t>
            </w:r>
            <w:r>
              <w:rPr>
                <w:rFonts w:hint="eastAsia" w:ascii="Arial" w:hAnsi="Arial" w:cs="Arial"/>
                <w:bCs/>
              </w:rPr>
              <w:t>，批准人为袁明才</w:t>
            </w:r>
            <w:r>
              <w:rPr>
                <w:rFonts w:hint="eastAsia" w:ascii="Arial" w:hAnsi="Arial" w:cs="Arial"/>
                <w:b/>
              </w:rPr>
              <w:t>。</w:t>
            </w:r>
          </w:p>
          <w:p>
            <w:pPr>
              <w:ind w:firstLine="420" w:firstLineChars="200"/>
              <w:rPr>
                <w:rFonts w:ascii="宋体" w:hAnsi="宋体" w:cs="宋体"/>
                <w:bCs/>
                <w:szCs w:val="21"/>
              </w:rPr>
            </w:pPr>
            <w:r>
              <w:rPr>
                <w:rFonts w:hint="eastAsia" w:ascii="宋体" w:hAnsi="宋体" w:cs="宋体"/>
                <w:bCs/>
                <w:szCs w:val="21"/>
              </w:rPr>
              <w:t xml:space="preserve">抽查火灾和机械伤害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ascii="宋体" w:hAnsi="宋体" w:cs="宋体"/>
                <w:bCs/>
                <w:szCs w:val="21"/>
              </w:rPr>
            </w:pPr>
            <w:r>
              <w:rPr>
                <w:rFonts w:hint="eastAsia" w:ascii="宋体" w:hAnsi="宋体" w:cs="宋体"/>
                <w:bCs/>
                <w:szCs w:val="21"/>
              </w:rPr>
              <w:t>抽查火灾应急救援事故演练</w:t>
            </w:r>
          </w:p>
          <w:p>
            <w:pPr>
              <w:ind w:firstLine="420" w:firstLineChars="200"/>
              <w:rPr>
                <w:rFonts w:ascii="Arial" w:hAnsi="Arial" w:cs="Arial"/>
              </w:rPr>
            </w:pPr>
            <w:r>
              <w:rPr>
                <w:rFonts w:hint="eastAsia" w:ascii="Arial" w:hAnsi="Arial" w:cs="Arial"/>
              </w:rPr>
              <w:t>一、演练目的</w:t>
            </w:r>
          </w:p>
          <w:p>
            <w:pPr>
              <w:ind w:firstLine="420" w:firstLineChars="200"/>
              <w:rPr>
                <w:rFonts w:ascii="Arial" w:hAnsi="Arial" w:cs="Arial"/>
              </w:rPr>
            </w:pPr>
            <w:r>
              <w:rPr>
                <w:rFonts w:hint="eastAsia" w:ascii="Arial" w:hAnsi="Arial" w:cs="Arial"/>
              </w:rPr>
              <w:t>为检验公司应急救援队伍处置能力，提高全体员工防火安全意识，普及防火知识，熟悉消防器材的正确使用。</w:t>
            </w:r>
          </w:p>
          <w:p>
            <w:pPr>
              <w:ind w:firstLine="420" w:firstLineChars="200"/>
              <w:rPr>
                <w:rFonts w:ascii="Arial" w:hAnsi="Arial" w:cs="Arial"/>
              </w:rPr>
            </w:pPr>
            <w:r>
              <w:rPr>
                <w:rFonts w:hint="eastAsia" w:ascii="Arial" w:hAnsi="Arial" w:cs="Arial"/>
              </w:rPr>
              <w:t>二、成立演练指挥领导小组</w:t>
            </w:r>
          </w:p>
          <w:p>
            <w:pPr>
              <w:ind w:firstLine="420" w:firstLineChars="200"/>
              <w:rPr>
                <w:rFonts w:ascii="Arial" w:hAnsi="Arial" w:cs="Arial"/>
              </w:rPr>
            </w:pPr>
            <w:r>
              <w:rPr>
                <w:rFonts w:hint="eastAsia" w:ascii="Arial" w:hAnsi="Arial" w:cs="Arial"/>
              </w:rPr>
              <w:t>演练总指挥：袁明才</w:t>
            </w:r>
          </w:p>
          <w:p>
            <w:pPr>
              <w:ind w:firstLine="420" w:firstLineChars="200"/>
              <w:rPr>
                <w:rFonts w:ascii="Arial" w:hAnsi="Arial" w:cs="Arial"/>
              </w:rPr>
            </w:pPr>
            <w:r>
              <w:rPr>
                <w:rFonts w:hint="eastAsia" w:ascii="Arial" w:hAnsi="Arial" w:cs="Arial"/>
              </w:rPr>
              <w:t>副总指挥：陈清</w:t>
            </w:r>
          </w:p>
          <w:p>
            <w:pPr>
              <w:ind w:firstLine="420" w:firstLineChars="200"/>
              <w:rPr>
                <w:rFonts w:ascii="Arial" w:hAnsi="Arial" w:cs="Arial"/>
              </w:rPr>
            </w:pPr>
            <w:r>
              <w:rPr>
                <w:rFonts w:hint="eastAsia" w:ascii="Arial" w:hAnsi="Arial" w:cs="Arial"/>
              </w:rPr>
              <w:t>组员：邹卫平、郭庭华、李金锋、陈延辉、胡德礼、刘光飞、刘世文、胡强、李文吉</w:t>
            </w:r>
          </w:p>
          <w:p>
            <w:pPr>
              <w:ind w:firstLine="420" w:firstLineChars="200"/>
              <w:rPr>
                <w:rFonts w:ascii="Arial" w:hAnsi="Arial" w:cs="Arial"/>
              </w:rPr>
            </w:pPr>
            <w:r>
              <w:rPr>
                <w:rFonts w:hint="eastAsia" w:ascii="Arial" w:hAnsi="Arial" w:cs="Arial"/>
              </w:rPr>
              <w:t>三、各演练小组职责及成员</w:t>
            </w:r>
          </w:p>
          <w:p>
            <w:pPr>
              <w:ind w:firstLine="420" w:firstLineChars="200"/>
              <w:rPr>
                <w:rFonts w:ascii="Arial" w:hAnsi="Arial" w:cs="Arial"/>
              </w:rPr>
            </w:pPr>
            <w:r>
              <w:rPr>
                <w:rFonts w:hint="eastAsia" w:ascii="Arial" w:hAnsi="Arial" w:cs="Arial"/>
              </w:rPr>
              <w:t>演练一组</w:t>
            </w:r>
          </w:p>
          <w:p>
            <w:pPr>
              <w:ind w:firstLine="420" w:firstLineChars="200"/>
              <w:rPr>
                <w:rFonts w:ascii="Arial" w:hAnsi="Arial" w:cs="Arial"/>
              </w:rPr>
            </w:pPr>
            <w:r>
              <w:rPr>
                <w:rFonts w:hint="eastAsia" w:ascii="Arial" w:hAnsi="Arial" w:cs="Arial"/>
              </w:rPr>
              <w:t>组长：陈延辉</w:t>
            </w:r>
          </w:p>
          <w:p>
            <w:pPr>
              <w:ind w:firstLine="420" w:firstLineChars="200"/>
              <w:rPr>
                <w:rFonts w:ascii="Arial" w:hAnsi="Arial" w:cs="Arial"/>
              </w:rPr>
            </w:pPr>
            <w:r>
              <w:rPr>
                <w:rFonts w:hint="eastAsia" w:ascii="Arial" w:hAnsi="Arial" w:cs="Arial"/>
              </w:rPr>
              <w:t>组员：爆破班成员（3人）</w:t>
            </w:r>
          </w:p>
          <w:p>
            <w:pPr>
              <w:ind w:firstLine="420" w:firstLineChars="200"/>
              <w:rPr>
                <w:rFonts w:ascii="Arial" w:hAnsi="Arial" w:cs="Arial"/>
              </w:rPr>
            </w:pPr>
            <w:r>
              <w:rPr>
                <w:rFonts w:hint="eastAsia" w:ascii="Arial" w:hAnsi="Arial" w:cs="Arial"/>
              </w:rPr>
              <w:t>职责：现场警戒、疏导、宣传、物资保障、演习时点火</w:t>
            </w:r>
          </w:p>
          <w:p>
            <w:pPr>
              <w:ind w:firstLine="420" w:firstLineChars="200"/>
              <w:rPr>
                <w:rFonts w:ascii="Arial" w:hAnsi="Arial" w:cs="Arial"/>
              </w:rPr>
            </w:pPr>
            <w:r>
              <w:rPr>
                <w:rFonts w:hint="eastAsia" w:ascii="Arial" w:hAnsi="Arial" w:cs="Arial"/>
              </w:rPr>
              <w:t>演练二组</w:t>
            </w:r>
          </w:p>
          <w:p>
            <w:pPr>
              <w:ind w:firstLine="420" w:firstLineChars="200"/>
              <w:rPr>
                <w:rFonts w:ascii="Arial" w:hAnsi="Arial" w:cs="Arial"/>
              </w:rPr>
            </w:pPr>
            <w:r>
              <w:rPr>
                <w:rFonts w:hint="eastAsia" w:ascii="Arial" w:hAnsi="Arial" w:cs="Arial"/>
              </w:rPr>
              <w:t>组长：胡德礼</w:t>
            </w:r>
          </w:p>
          <w:p>
            <w:pPr>
              <w:ind w:firstLine="420" w:firstLineChars="200"/>
              <w:rPr>
                <w:rFonts w:ascii="Arial" w:hAnsi="Arial" w:cs="Arial"/>
              </w:rPr>
            </w:pPr>
            <w:r>
              <w:rPr>
                <w:rFonts w:hint="eastAsia" w:ascii="Arial" w:hAnsi="Arial" w:cs="Arial"/>
              </w:rPr>
              <w:t xml:space="preserve">组员：采矿场职工（必须含新进职工）（20人）                     </w:t>
            </w:r>
          </w:p>
          <w:p>
            <w:pPr>
              <w:ind w:firstLine="420" w:firstLineChars="200"/>
              <w:rPr>
                <w:rFonts w:ascii="Arial" w:hAnsi="Arial" w:cs="Arial"/>
              </w:rPr>
            </w:pPr>
            <w:r>
              <w:rPr>
                <w:rFonts w:hint="eastAsia" w:ascii="Arial" w:hAnsi="Arial" w:cs="Arial"/>
              </w:rPr>
              <w:t>职责：按要求操作灭火器进行灭火、演习后清理现场</w:t>
            </w:r>
          </w:p>
          <w:p>
            <w:pPr>
              <w:ind w:firstLine="420" w:firstLineChars="200"/>
              <w:rPr>
                <w:rFonts w:ascii="Arial" w:hAnsi="Arial" w:cs="Arial"/>
              </w:rPr>
            </w:pPr>
            <w:r>
              <w:rPr>
                <w:rFonts w:hint="eastAsia" w:ascii="Arial" w:hAnsi="Arial" w:cs="Arial"/>
              </w:rPr>
              <w:t>演练三组</w:t>
            </w:r>
          </w:p>
          <w:p>
            <w:pPr>
              <w:ind w:firstLine="420" w:firstLineChars="200"/>
              <w:rPr>
                <w:rFonts w:ascii="Arial" w:hAnsi="Arial" w:cs="Arial"/>
              </w:rPr>
            </w:pPr>
            <w:r>
              <w:rPr>
                <w:rFonts w:hint="eastAsia" w:ascii="Arial" w:hAnsi="Arial" w:cs="Arial"/>
              </w:rPr>
              <w:t>组长：郭庭华</w:t>
            </w:r>
          </w:p>
          <w:p>
            <w:pPr>
              <w:ind w:firstLine="420" w:firstLineChars="200"/>
              <w:rPr>
                <w:rFonts w:ascii="Arial" w:hAnsi="Arial" w:cs="Arial"/>
              </w:rPr>
            </w:pPr>
            <w:r>
              <w:rPr>
                <w:rFonts w:hint="eastAsia" w:ascii="Arial" w:hAnsi="Arial" w:cs="Arial"/>
              </w:rPr>
              <w:t>组员：采矿场办公室、公司安环部及后勤保卫部成员（7人）</w:t>
            </w:r>
          </w:p>
          <w:p>
            <w:pPr>
              <w:ind w:firstLine="420" w:firstLineChars="200"/>
              <w:rPr>
                <w:rFonts w:ascii="Arial" w:hAnsi="Arial" w:cs="Arial"/>
              </w:rPr>
            </w:pPr>
            <w:r>
              <w:rPr>
                <w:rFonts w:hint="eastAsia" w:ascii="Arial" w:hAnsi="Arial" w:cs="Arial"/>
              </w:rPr>
              <w:t>职责：现场讲解、现场监督、现场救护、演习前后确认、回收灭火器。</w:t>
            </w:r>
          </w:p>
          <w:p>
            <w:pPr>
              <w:ind w:firstLine="420" w:firstLineChars="200"/>
              <w:rPr>
                <w:rFonts w:ascii="Arial" w:hAnsi="Arial" w:cs="Arial"/>
              </w:rPr>
            </w:pPr>
            <w:r>
              <w:rPr>
                <w:rFonts w:hint="eastAsia" w:ascii="Arial" w:hAnsi="Arial" w:cs="Arial"/>
              </w:rPr>
              <w:t>四、演练时间</w:t>
            </w:r>
          </w:p>
          <w:p>
            <w:pPr>
              <w:ind w:firstLine="420" w:firstLineChars="200"/>
              <w:rPr>
                <w:rFonts w:ascii="Arial" w:hAnsi="Arial" w:cs="Arial"/>
              </w:rPr>
            </w:pPr>
            <w:r>
              <w:rPr>
                <w:rFonts w:hint="eastAsia" w:ascii="Arial" w:hAnsi="Arial" w:cs="Arial"/>
              </w:rPr>
              <w:t>2019年6月13日上午9：00－10：00</w:t>
            </w:r>
          </w:p>
          <w:p>
            <w:pPr>
              <w:ind w:firstLine="420" w:firstLineChars="200"/>
              <w:rPr>
                <w:rFonts w:ascii="Arial" w:hAnsi="Arial" w:cs="Arial"/>
              </w:rPr>
            </w:pPr>
            <w:r>
              <w:rPr>
                <w:rFonts w:hint="eastAsia" w:ascii="Arial" w:hAnsi="Arial" w:cs="Arial"/>
              </w:rPr>
              <w:t>五、演练地点</w:t>
            </w:r>
          </w:p>
          <w:p>
            <w:pPr>
              <w:ind w:firstLine="420" w:firstLineChars="200"/>
              <w:rPr>
                <w:rFonts w:ascii="Arial" w:hAnsi="Arial" w:cs="Arial"/>
              </w:rPr>
            </w:pPr>
            <w:r>
              <w:rPr>
                <w:rFonts w:hint="eastAsia" w:ascii="Arial" w:hAnsi="Arial" w:cs="Arial"/>
              </w:rPr>
              <w:t>采矿场采装工段</w:t>
            </w:r>
          </w:p>
          <w:p>
            <w:pPr>
              <w:ind w:firstLine="420" w:firstLineChars="200"/>
              <w:rPr>
                <w:rFonts w:ascii="Arial" w:hAnsi="Arial" w:cs="Arial"/>
              </w:rPr>
            </w:pPr>
            <w:r>
              <w:rPr>
                <w:rFonts w:hint="eastAsia" w:ascii="Arial" w:hAnsi="Arial" w:cs="Arial"/>
              </w:rPr>
              <w:t>六、演练要求</w:t>
            </w:r>
          </w:p>
          <w:p>
            <w:pPr>
              <w:ind w:firstLine="420" w:firstLineChars="200"/>
              <w:rPr>
                <w:rFonts w:ascii="Arial" w:hAnsi="Arial" w:cs="Arial"/>
              </w:rPr>
            </w:pPr>
            <w:r>
              <w:rPr>
                <w:rFonts w:hint="eastAsia" w:ascii="Arial" w:hAnsi="Arial" w:cs="Arial"/>
              </w:rPr>
              <w:t>所有人员必须严格按照应急预案程序准确、及时启动；正确使用消防器材，及时扑灭大火，减少损失。</w:t>
            </w:r>
          </w:p>
          <w:p>
            <w:pPr>
              <w:ind w:firstLine="420" w:firstLineChars="200"/>
              <w:rPr>
                <w:rFonts w:ascii="Arial" w:hAnsi="Arial" w:cs="Arial"/>
              </w:rPr>
            </w:pPr>
            <w:r>
              <w:rPr>
                <w:rFonts w:hint="eastAsia" w:ascii="Arial" w:hAnsi="Arial" w:cs="Arial"/>
              </w:rPr>
              <w:t>七、情景模拟</w:t>
            </w:r>
          </w:p>
          <w:p>
            <w:pPr>
              <w:ind w:firstLine="420" w:firstLineChars="200"/>
              <w:rPr>
                <w:rFonts w:ascii="Arial" w:hAnsi="Arial" w:cs="Arial"/>
              </w:rPr>
            </w:pPr>
            <w:r>
              <w:rPr>
                <w:rFonts w:hint="eastAsia" w:ascii="Arial" w:hAnsi="Arial" w:cs="Arial"/>
              </w:rPr>
              <w:t>电焊工在采装工段门口进行焊接维修作业时，焊接时产生的火花点燃设备油渍发生火灾。现场作业电焊工立即上报工段长；工段长立即通知安全员、厂长立即启动现场处置方案，并上报矿调度。工段长立即组织人员到现场及时灭火。采矿场参演人员正确使用灭火器，及时、迅速扑灭大火，未有人员受伤、设备损失。</w:t>
            </w:r>
          </w:p>
          <w:p>
            <w:pPr>
              <w:ind w:firstLine="420" w:firstLineChars="200"/>
              <w:rPr>
                <w:rFonts w:ascii="Arial" w:hAnsi="Arial" w:cs="Arial"/>
              </w:rPr>
            </w:pPr>
            <w:r>
              <w:rPr>
                <w:rFonts w:hint="eastAsia" w:ascii="Arial" w:hAnsi="Arial" w:cs="Arial"/>
              </w:rPr>
              <w:t>八、演练实施步骤</w:t>
            </w:r>
          </w:p>
          <w:p>
            <w:pPr>
              <w:ind w:firstLine="420" w:firstLineChars="200"/>
              <w:rPr>
                <w:rFonts w:ascii="Arial" w:hAnsi="Arial" w:cs="Arial"/>
              </w:rPr>
            </w:pPr>
            <w:r>
              <w:rPr>
                <w:rFonts w:hint="eastAsia" w:ascii="Arial" w:hAnsi="Arial" w:cs="Arial"/>
              </w:rPr>
              <w:t>（一）全体参演人员在采矿场采装工段门口集中，清点人数，分配小组。</w:t>
            </w:r>
          </w:p>
          <w:p>
            <w:pPr>
              <w:ind w:firstLine="420" w:firstLineChars="200"/>
              <w:rPr>
                <w:rFonts w:ascii="Arial" w:hAnsi="Arial" w:cs="Arial"/>
              </w:rPr>
            </w:pPr>
            <w:r>
              <w:rPr>
                <w:rFonts w:hint="eastAsia" w:ascii="Arial" w:hAnsi="Arial" w:cs="Arial"/>
              </w:rPr>
              <w:t>（二）一组组长组织小组成员做好如下准备工作：</w:t>
            </w:r>
          </w:p>
          <w:p>
            <w:pPr>
              <w:ind w:firstLine="420" w:firstLineChars="200"/>
              <w:rPr>
                <w:rFonts w:ascii="Arial" w:hAnsi="Arial" w:cs="Arial"/>
              </w:rPr>
            </w:pPr>
            <w:r>
              <w:rPr>
                <w:rFonts w:hint="eastAsia" w:ascii="Arial" w:hAnsi="Arial" w:cs="Arial"/>
              </w:rPr>
              <w:t>①摆放油桶2个并在油桶内堆设柴火；</w:t>
            </w:r>
          </w:p>
          <w:p>
            <w:pPr>
              <w:ind w:firstLine="420" w:firstLineChars="200"/>
              <w:rPr>
                <w:rFonts w:ascii="Arial" w:hAnsi="Arial" w:cs="Arial"/>
              </w:rPr>
            </w:pPr>
            <w:r>
              <w:rPr>
                <w:rFonts w:hint="eastAsia" w:ascii="Arial" w:hAnsi="Arial" w:cs="Arial"/>
              </w:rPr>
              <w:t>②准备两小桶柴油；</w:t>
            </w:r>
          </w:p>
          <w:p>
            <w:pPr>
              <w:ind w:firstLine="420" w:firstLineChars="200"/>
              <w:rPr>
                <w:rFonts w:ascii="Arial" w:hAnsi="Arial" w:cs="Arial"/>
              </w:rPr>
            </w:pPr>
            <w:r>
              <w:rPr>
                <w:rFonts w:hint="eastAsia" w:ascii="Arial" w:hAnsi="Arial" w:cs="Arial"/>
              </w:rPr>
              <w:t>③制作两只火把；</w:t>
            </w:r>
          </w:p>
          <w:p>
            <w:pPr>
              <w:ind w:firstLine="420" w:firstLineChars="200"/>
              <w:rPr>
                <w:rFonts w:ascii="Arial" w:hAnsi="Arial" w:cs="Arial"/>
              </w:rPr>
            </w:pPr>
            <w:r>
              <w:rPr>
                <w:rFonts w:hint="eastAsia" w:ascii="Arial" w:hAnsi="Arial" w:cs="Arial"/>
              </w:rPr>
              <w:t>（三）现场动员讲话和培训：</w:t>
            </w:r>
          </w:p>
          <w:p>
            <w:pPr>
              <w:ind w:firstLine="420" w:firstLineChars="200"/>
              <w:rPr>
                <w:rFonts w:ascii="Arial" w:hAnsi="Arial" w:cs="Arial"/>
              </w:rPr>
            </w:pPr>
            <w:r>
              <w:rPr>
                <w:rFonts w:hint="eastAsia" w:ascii="Arial" w:hAnsi="Arial" w:cs="Arial"/>
              </w:rPr>
              <w:t>①演练总指挥对演练工作进行动员讲话；</w:t>
            </w:r>
          </w:p>
          <w:p>
            <w:pPr>
              <w:ind w:firstLine="420" w:firstLineChars="200"/>
              <w:rPr>
                <w:rFonts w:ascii="Arial" w:hAnsi="Arial" w:cs="Arial"/>
              </w:rPr>
            </w:pPr>
            <w:r>
              <w:rPr>
                <w:rFonts w:hint="eastAsia" w:ascii="Arial" w:hAnsi="Arial" w:cs="Arial"/>
              </w:rPr>
              <w:t>②副总指挥传达演练目的；</w:t>
            </w:r>
          </w:p>
          <w:p>
            <w:pPr>
              <w:ind w:firstLine="420" w:firstLineChars="200"/>
              <w:rPr>
                <w:rFonts w:ascii="Arial" w:hAnsi="Arial" w:cs="Arial"/>
              </w:rPr>
            </w:pPr>
            <w:r>
              <w:rPr>
                <w:rFonts w:hint="eastAsia" w:ascii="Arial" w:hAnsi="Arial" w:cs="Arial"/>
              </w:rPr>
              <w:t>③请后勤保卫部代表讲解火灾预防、逃生自救常识和干粉灭火器操作方法及注意事项。（先模拟操作，再实际操作。参演人员模拟操作，掌握风向，选定站位，选择灭火点）</w:t>
            </w:r>
          </w:p>
          <w:p>
            <w:pPr>
              <w:ind w:firstLine="420" w:firstLineChars="200"/>
              <w:rPr>
                <w:rFonts w:ascii="Arial" w:hAnsi="Arial" w:cs="Arial"/>
              </w:rPr>
            </w:pPr>
            <w:r>
              <w:rPr>
                <w:rFonts w:hint="eastAsia" w:ascii="Arial" w:hAnsi="Arial" w:cs="Arial"/>
              </w:rPr>
              <w:t>④总指挥宣布火灾事故实战演习开始；</w:t>
            </w:r>
          </w:p>
          <w:p>
            <w:pPr>
              <w:ind w:firstLine="420" w:firstLineChars="200"/>
              <w:rPr>
                <w:rFonts w:ascii="Arial" w:hAnsi="Arial" w:cs="Arial"/>
              </w:rPr>
            </w:pPr>
            <w:r>
              <w:rPr>
                <w:rFonts w:hint="eastAsia" w:ascii="Arial" w:hAnsi="Arial" w:cs="Arial"/>
              </w:rPr>
              <w:t>（四）二组人员两人一组分别操作灭火器对油桶内火焰进行灭火；一组组员负责用火把将桶内柴火进行点燃，以便下一组进行灭火。</w:t>
            </w:r>
          </w:p>
          <w:p>
            <w:pPr>
              <w:ind w:firstLine="420" w:firstLineChars="200"/>
              <w:rPr>
                <w:rFonts w:ascii="Arial" w:hAnsi="Arial" w:cs="Arial"/>
              </w:rPr>
            </w:pPr>
            <w:r>
              <w:rPr>
                <w:rFonts w:hint="eastAsia" w:ascii="Arial" w:hAnsi="Arial" w:cs="Arial"/>
              </w:rPr>
              <w:t>（五）演习结束并清理现场；</w:t>
            </w:r>
          </w:p>
          <w:p>
            <w:pPr>
              <w:ind w:firstLine="420" w:firstLineChars="200"/>
              <w:rPr>
                <w:rFonts w:ascii="Arial" w:hAnsi="Arial" w:cs="Arial"/>
              </w:rPr>
            </w:pPr>
            <w:r>
              <w:rPr>
                <w:rFonts w:hint="eastAsia" w:ascii="Arial" w:hAnsi="Arial" w:cs="Arial"/>
              </w:rPr>
              <w:t>（六）由演练总指挥进行点评、分析和总结。</w:t>
            </w:r>
          </w:p>
          <w:p>
            <w:pPr>
              <w:pStyle w:val="2"/>
            </w:pPr>
            <w:r>
              <w:rPr>
                <w:rFonts w:hint="eastAsia"/>
              </w:rPr>
              <w:t xml:space="preserve"> </w:t>
            </w:r>
            <w:r>
              <w:t xml:space="preserve">   </w:t>
            </w:r>
            <w:r>
              <w:rPr>
                <w:rFonts w:hint="eastAsia"/>
              </w:rPr>
              <w:t>监察保卫部提供了2</w:t>
            </w:r>
            <w:r>
              <w:t>020</w:t>
            </w:r>
            <w:r>
              <w:rPr>
                <w:rFonts w:hint="eastAsia"/>
              </w:rPr>
              <w:t>年1月和6月火灾应急演练的照片。</w:t>
            </w:r>
          </w:p>
          <w:p>
            <w:pPr>
              <w:ind w:firstLine="420" w:firstLineChars="200"/>
              <w:rPr>
                <w:rFonts w:ascii="宋体" w:hAnsi="宋体" w:cs="宋体"/>
                <w:bCs/>
                <w:szCs w:val="21"/>
              </w:rPr>
            </w:pPr>
            <w:r>
              <w:rPr>
                <w:rFonts w:hint="eastAsia" w:ascii="宋体" w:hAnsi="宋体" w:cs="宋体"/>
                <w:bCs/>
                <w:szCs w:val="21"/>
              </w:rPr>
              <w:t>自体系运行以来尚未发生紧急情况。</w:t>
            </w:r>
          </w:p>
          <w:p/>
        </w:tc>
        <w:tc>
          <w:tcPr>
            <w:tcW w:w="895" w:type="dxa"/>
          </w:tcPr>
          <w:p>
            <w:pPr>
              <w:rPr>
                <w:rFonts w:hint="eastAsia" w:eastAsia="宋体"/>
                <w:lang w:eastAsia="zh-CN"/>
              </w:rPr>
            </w:pPr>
            <w:r>
              <w:rPr>
                <w:rFonts w:hint="eastAsia"/>
                <w:lang w:val="en-US" w:eastAsia="zh-CN"/>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E4E30"/>
    <w:multiLevelType w:val="multilevel"/>
    <w:tmpl w:val="375E4E30"/>
    <w:lvl w:ilvl="0" w:tentative="0">
      <w:start w:val="1"/>
      <w:numFmt w:val="decimal"/>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6090"/>
    <w:rsid w:val="000237F6"/>
    <w:rsid w:val="0003373A"/>
    <w:rsid w:val="00036757"/>
    <w:rsid w:val="00063031"/>
    <w:rsid w:val="000648FC"/>
    <w:rsid w:val="000861C6"/>
    <w:rsid w:val="000E6BC4"/>
    <w:rsid w:val="000F2BB4"/>
    <w:rsid w:val="00102F7A"/>
    <w:rsid w:val="001434BB"/>
    <w:rsid w:val="001946AD"/>
    <w:rsid w:val="001A2D7F"/>
    <w:rsid w:val="001A525D"/>
    <w:rsid w:val="001B38D9"/>
    <w:rsid w:val="001C4DE0"/>
    <w:rsid w:val="00214053"/>
    <w:rsid w:val="002333D4"/>
    <w:rsid w:val="00235FCE"/>
    <w:rsid w:val="0025251D"/>
    <w:rsid w:val="0028575A"/>
    <w:rsid w:val="002A2205"/>
    <w:rsid w:val="002B2FFC"/>
    <w:rsid w:val="002E0791"/>
    <w:rsid w:val="00305681"/>
    <w:rsid w:val="00337922"/>
    <w:rsid w:val="0034065E"/>
    <w:rsid w:val="00340867"/>
    <w:rsid w:val="0037469A"/>
    <w:rsid w:val="00380837"/>
    <w:rsid w:val="00385427"/>
    <w:rsid w:val="0038553E"/>
    <w:rsid w:val="003907D0"/>
    <w:rsid w:val="003A0C32"/>
    <w:rsid w:val="003A198A"/>
    <w:rsid w:val="003A320A"/>
    <w:rsid w:val="003B512C"/>
    <w:rsid w:val="003B676E"/>
    <w:rsid w:val="003D4ACE"/>
    <w:rsid w:val="003F0455"/>
    <w:rsid w:val="003F15E9"/>
    <w:rsid w:val="00410914"/>
    <w:rsid w:val="00424642"/>
    <w:rsid w:val="0043136D"/>
    <w:rsid w:val="004502C9"/>
    <w:rsid w:val="00493236"/>
    <w:rsid w:val="004B0A04"/>
    <w:rsid w:val="004C19F4"/>
    <w:rsid w:val="004E52A5"/>
    <w:rsid w:val="0051238F"/>
    <w:rsid w:val="00513CA4"/>
    <w:rsid w:val="00533C88"/>
    <w:rsid w:val="00536930"/>
    <w:rsid w:val="00537BF9"/>
    <w:rsid w:val="00540703"/>
    <w:rsid w:val="00564E53"/>
    <w:rsid w:val="00570308"/>
    <w:rsid w:val="00591A90"/>
    <w:rsid w:val="005A7C88"/>
    <w:rsid w:val="005B4A17"/>
    <w:rsid w:val="00601651"/>
    <w:rsid w:val="0061541D"/>
    <w:rsid w:val="0061669C"/>
    <w:rsid w:val="00644FE2"/>
    <w:rsid w:val="00672E0A"/>
    <w:rsid w:val="0067640C"/>
    <w:rsid w:val="006E41CD"/>
    <w:rsid w:val="006E678B"/>
    <w:rsid w:val="006E6C19"/>
    <w:rsid w:val="00702EB2"/>
    <w:rsid w:val="007148F7"/>
    <w:rsid w:val="00734D4F"/>
    <w:rsid w:val="00752778"/>
    <w:rsid w:val="00760268"/>
    <w:rsid w:val="007757F3"/>
    <w:rsid w:val="0079159C"/>
    <w:rsid w:val="00792C23"/>
    <w:rsid w:val="007B1840"/>
    <w:rsid w:val="007E4106"/>
    <w:rsid w:val="007E6AEB"/>
    <w:rsid w:val="007F1347"/>
    <w:rsid w:val="007F258F"/>
    <w:rsid w:val="008312B1"/>
    <w:rsid w:val="00832B13"/>
    <w:rsid w:val="0085711D"/>
    <w:rsid w:val="00863B44"/>
    <w:rsid w:val="008660E8"/>
    <w:rsid w:val="00890A4E"/>
    <w:rsid w:val="00896F40"/>
    <w:rsid w:val="008973EE"/>
    <w:rsid w:val="008B2F4D"/>
    <w:rsid w:val="008E77BA"/>
    <w:rsid w:val="00923F05"/>
    <w:rsid w:val="00935977"/>
    <w:rsid w:val="0094042F"/>
    <w:rsid w:val="00940E1C"/>
    <w:rsid w:val="00944796"/>
    <w:rsid w:val="00956A90"/>
    <w:rsid w:val="00971600"/>
    <w:rsid w:val="00981B59"/>
    <w:rsid w:val="00991AC9"/>
    <w:rsid w:val="009973B4"/>
    <w:rsid w:val="009A6A93"/>
    <w:rsid w:val="009B5C67"/>
    <w:rsid w:val="009C28C1"/>
    <w:rsid w:val="009D1557"/>
    <w:rsid w:val="009F1DF4"/>
    <w:rsid w:val="009F7EED"/>
    <w:rsid w:val="00A10037"/>
    <w:rsid w:val="00A25B90"/>
    <w:rsid w:val="00A4239C"/>
    <w:rsid w:val="00AC393F"/>
    <w:rsid w:val="00AC6AE3"/>
    <w:rsid w:val="00AD4E0E"/>
    <w:rsid w:val="00AF0308"/>
    <w:rsid w:val="00AF0AAB"/>
    <w:rsid w:val="00B0224F"/>
    <w:rsid w:val="00B03C07"/>
    <w:rsid w:val="00B047FD"/>
    <w:rsid w:val="00B0674D"/>
    <w:rsid w:val="00B160F8"/>
    <w:rsid w:val="00B20FE2"/>
    <w:rsid w:val="00B61787"/>
    <w:rsid w:val="00BB6ACB"/>
    <w:rsid w:val="00BD0A6B"/>
    <w:rsid w:val="00BD6770"/>
    <w:rsid w:val="00BE11BF"/>
    <w:rsid w:val="00BE2194"/>
    <w:rsid w:val="00BF597E"/>
    <w:rsid w:val="00C062AE"/>
    <w:rsid w:val="00C13296"/>
    <w:rsid w:val="00C23F26"/>
    <w:rsid w:val="00C35090"/>
    <w:rsid w:val="00C360DB"/>
    <w:rsid w:val="00C51A36"/>
    <w:rsid w:val="00C55228"/>
    <w:rsid w:val="00C7523D"/>
    <w:rsid w:val="00C93528"/>
    <w:rsid w:val="00CA3AE5"/>
    <w:rsid w:val="00CD0AC8"/>
    <w:rsid w:val="00CE2833"/>
    <w:rsid w:val="00CE315A"/>
    <w:rsid w:val="00CE66E4"/>
    <w:rsid w:val="00CF0E61"/>
    <w:rsid w:val="00D06F59"/>
    <w:rsid w:val="00D17159"/>
    <w:rsid w:val="00D231E4"/>
    <w:rsid w:val="00D269A2"/>
    <w:rsid w:val="00D675BB"/>
    <w:rsid w:val="00D8388C"/>
    <w:rsid w:val="00D939C1"/>
    <w:rsid w:val="00DB1E46"/>
    <w:rsid w:val="00DC0323"/>
    <w:rsid w:val="00E13B1B"/>
    <w:rsid w:val="00E14414"/>
    <w:rsid w:val="00E817FC"/>
    <w:rsid w:val="00EA049F"/>
    <w:rsid w:val="00EA6EBE"/>
    <w:rsid w:val="00EB0164"/>
    <w:rsid w:val="00EB0730"/>
    <w:rsid w:val="00EB17A8"/>
    <w:rsid w:val="00EC1457"/>
    <w:rsid w:val="00EC2CA7"/>
    <w:rsid w:val="00EC7001"/>
    <w:rsid w:val="00ED0F62"/>
    <w:rsid w:val="00F00883"/>
    <w:rsid w:val="00F00EFC"/>
    <w:rsid w:val="00F249B2"/>
    <w:rsid w:val="00F67FB4"/>
    <w:rsid w:val="00F8791E"/>
    <w:rsid w:val="00F9462E"/>
    <w:rsid w:val="00F96918"/>
    <w:rsid w:val="00FB7B9D"/>
    <w:rsid w:val="00FC5006"/>
    <w:rsid w:val="00FE2303"/>
    <w:rsid w:val="00FF4E2A"/>
    <w:rsid w:val="02B84719"/>
    <w:rsid w:val="03640893"/>
    <w:rsid w:val="069E7BAA"/>
    <w:rsid w:val="087032D5"/>
    <w:rsid w:val="09F832E0"/>
    <w:rsid w:val="0AE65CCB"/>
    <w:rsid w:val="0B250CFE"/>
    <w:rsid w:val="0DB71123"/>
    <w:rsid w:val="0FB77A13"/>
    <w:rsid w:val="0FE8295A"/>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unhideWhenUsed/>
    <w:qFormat/>
    <w:uiPriority w:val="99"/>
    <w:pPr>
      <w:spacing w:after="120"/>
    </w:pPr>
  </w:style>
  <w:style w:type="paragraph" w:styleId="4">
    <w:name w:val="toc 2"/>
    <w:basedOn w:val="1"/>
    <w:next w:val="1"/>
    <w:qFormat/>
    <w:uiPriority w:val="0"/>
    <w:pPr>
      <w:tabs>
        <w:tab w:val="right" w:leader="dot" w:pos="9118"/>
      </w:tabs>
      <w:spacing w:line="400" w:lineRule="exact"/>
      <w:ind w:left="199" w:leftChars="95" w:firstLine="240" w:firstLineChars="100"/>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unhideWhenUsed/>
    <w:qFormat/>
    <w:uiPriority w:val="99"/>
    <w:pPr>
      <w:ind w:firstLine="420" w:firstLineChars="100"/>
    </w:p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info-content-text"/>
    <w:basedOn w:val="10"/>
    <w:uiPriority w:val="0"/>
  </w:style>
  <w:style w:type="character" w:customStyle="1" w:styleId="16">
    <w:name w:val="info-expand-btn"/>
    <w:basedOn w:val="10"/>
    <w:uiPriority w:val="0"/>
  </w:style>
  <w:style w:type="paragraph" w:customStyle="1" w:styleId="17">
    <w:name w:val="列出段落1"/>
    <w:basedOn w:val="1"/>
    <w:qFormat/>
    <w:uiPriority w:val="34"/>
    <w:pPr>
      <w:ind w:firstLine="420" w:firstLineChars="200"/>
    </w:pPr>
    <w:rPr>
      <w:rFonts w:asciiTheme="minorHAnsi" w:hAnsiTheme="minorHAnsi" w:eastAsiaTheme="minorEastAsia" w:cstheme="minorBidi"/>
      <w:szCs w:val="22"/>
    </w:rPr>
  </w:style>
  <w:style w:type="paragraph" w:styleId="1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7</Pages>
  <Words>692</Words>
  <Characters>3949</Characters>
  <Lines>32</Lines>
  <Paragraphs>9</Paragraphs>
  <TotalTime>1</TotalTime>
  <ScaleCrop>false</ScaleCrop>
  <LinksUpToDate>false</LinksUpToDate>
  <CharactersWithSpaces>4632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2020-09-23T03:48:12Z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