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楷体" w:hAnsi="楷体" w:eastAsia="楷体"/>
          <w:bCs/>
          <w:sz w:val="36"/>
          <w:szCs w:val="36"/>
        </w:rPr>
      </w:pPr>
      <w:r>
        <w:rPr>
          <w:rFonts w:hint="eastAsia" w:ascii="楷体" w:hAnsi="楷体" w:eastAsia="楷体"/>
          <w:bCs/>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276"/>
        <w:gridCol w:w="11117"/>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384" w:type="dxa"/>
            <w:vMerge w:val="restart"/>
            <w:vAlign w:val="center"/>
          </w:tcPr>
          <w:p>
            <w:pPr>
              <w:spacing w:before="120" w:line="360" w:lineRule="auto"/>
              <w:jc w:val="center"/>
              <w:rPr>
                <w:rFonts w:ascii="楷体" w:hAnsi="楷体" w:eastAsia="楷体"/>
                <w:sz w:val="24"/>
                <w:szCs w:val="24"/>
              </w:rPr>
            </w:pPr>
            <w:r>
              <w:rPr>
                <w:rFonts w:hint="eastAsia" w:ascii="楷体" w:hAnsi="楷体" w:eastAsia="楷体"/>
                <w:sz w:val="24"/>
                <w:szCs w:val="24"/>
              </w:rPr>
              <w:t>过程与活动、</w:t>
            </w:r>
          </w:p>
          <w:p>
            <w:pPr>
              <w:spacing w:line="360" w:lineRule="auto"/>
              <w:jc w:val="center"/>
              <w:rPr>
                <w:rFonts w:ascii="楷体" w:hAnsi="楷体" w:eastAsia="楷体"/>
                <w:sz w:val="24"/>
                <w:szCs w:val="24"/>
              </w:rPr>
            </w:pPr>
            <w:r>
              <w:rPr>
                <w:rFonts w:hint="eastAsia" w:ascii="楷体" w:hAnsi="楷体" w:eastAsia="楷体"/>
                <w:sz w:val="24"/>
                <w:szCs w:val="24"/>
              </w:rPr>
              <w:t>抽样计划</w:t>
            </w:r>
          </w:p>
        </w:tc>
        <w:tc>
          <w:tcPr>
            <w:tcW w:w="1276" w:type="dxa"/>
            <w:vMerge w:val="restart"/>
            <w:vAlign w:val="center"/>
          </w:tcPr>
          <w:p>
            <w:pPr>
              <w:rPr>
                <w:rFonts w:ascii="楷体" w:hAnsi="楷体" w:eastAsia="楷体"/>
                <w:sz w:val="24"/>
                <w:szCs w:val="24"/>
              </w:rPr>
            </w:pPr>
            <w:r>
              <w:rPr>
                <w:rFonts w:hint="eastAsia" w:ascii="楷体" w:hAnsi="楷体" w:eastAsia="楷体"/>
                <w:sz w:val="24"/>
                <w:szCs w:val="24"/>
              </w:rPr>
              <w:t>涉及条款</w:t>
            </w:r>
          </w:p>
        </w:tc>
        <w:tc>
          <w:tcPr>
            <w:tcW w:w="11117" w:type="dxa"/>
            <w:vAlign w:val="center"/>
          </w:tcPr>
          <w:p>
            <w:pPr>
              <w:rPr>
                <w:rFonts w:hint="default" w:ascii="楷体" w:hAnsi="楷体" w:eastAsia="楷体"/>
                <w:sz w:val="24"/>
                <w:szCs w:val="24"/>
                <w:lang w:val="en-US" w:eastAsia="zh-CN"/>
              </w:rPr>
            </w:pPr>
            <w:r>
              <w:rPr>
                <w:rFonts w:hint="eastAsia" w:ascii="楷体" w:hAnsi="楷体" w:eastAsia="楷体"/>
                <w:sz w:val="24"/>
                <w:szCs w:val="24"/>
              </w:rPr>
              <w:t>受审核部门：</w:t>
            </w:r>
            <w:r>
              <w:rPr>
                <w:rFonts w:hint="eastAsia" w:ascii="楷体" w:hAnsi="楷体" w:eastAsia="楷体"/>
                <w:sz w:val="24"/>
                <w:szCs w:val="24"/>
                <w:lang w:val="en-US" w:eastAsia="zh-CN"/>
              </w:rPr>
              <w:t>钟家市选矿厂</w:t>
            </w:r>
            <w:r>
              <w:rPr>
                <w:rFonts w:hint="eastAsia" w:ascii="楷体" w:hAnsi="楷体" w:eastAsia="楷体"/>
                <w:sz w:val="24"/>
                <w:szCs w:val="24"/>
              </w:rPr>
              <w:t xml:space="preserve">     主管领导：</w:t>
            </w:r>
            <w:r>
              <w:rPr>
                <w:rFonts w:hint="eastAsia" w:ascii="楷体" w:hAnsi="楷体" w:eastAsia="楷体"/>
                <w:sz w:val="24"/>
                <w:szCs w:val="24"/>
                <w:lang w:val="en-US" w:eastAsia="zh-CN"/>
              </w:rPr>
              <w:t>蔡炜</w:t>
            </w:r>
            <w:r>
              <w:rPr>
                <w:rFonts w:hint="eastAsia" w:ascii="楷体" w:hAnsi="楷体" w:eastAsia="楷体"/>
                <w:sz w:val="24"/>
                <w:szCs w:val="24"/>
              </w:rPr>
              <w:t xml:space="preserve">     陪同人员：</w:t>
            </w:r>
            <w:r>
              <w:rPr>
                <w:rFonts w:hint="eastAsia" w:ascii="楷体" w:hAnsi="楷体" w:eastAsia="楷体"/>
                <w:sz w:val="24"/>
                <w:szCs w:val="24"/>
                <w:lang w:val="en-US" w:eastAsia="zh-CN"/>
              </w:rPr>
              <w:t>龚紫强</w:t>
            </w:r>
          </w:p>
        </w:tc>
        <w:tc>
          <w:tcPr>
            <w:tcW w:w="932" w:type="dxa"/>
            <w:vMerge w:val="restart"/>
            <w:vAlign w:val="center"/>
          </w:tcPr>
          <w:p>
            <w:pPr>
              <w:spacing w:line="360" w:lineRule="auto"/>
              <w:rPr>
                <w:rFonts w:ascii="楷体" w:hAnsi="楷体" w:eastAsia="楷体"/>
                <w:sz w:val="24"/>
                <w:szCs w:val="24"/>
              </w:rPr>
            </w:pPr>
            <w:r>
              <w:rPr>
                <w:rFonts w:hint="eastAsia" w:ascii="楷体" w:hAnsi="楷体" w:eastAsia="楷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384" w:type="dxa"/>
            <w:vMerge w:val="continue"/>
            <w:vAlign w:val="center"/>
          </w:tcPr>
          <w:p>
            <w:pPr>
              <w:spacing w:line="360" w:lineRule="auto"/>
              <w:rPr>
                <w:rFonts w:ascii="楷体" w:hAnsi="楷体" w:eastAsia="楷体"/>
                <w:sz w:val="24"/>
                <w:szCs w:val="24"/>
              </w:rPr>
            </w:pPr>
          </w:p>
        </w:tc>
        <w:tc>
          <w:tcPr>
            <w:tcW w:w="1276" w:type="dxa"/>
            <w:vMerge w:val="continue"/>
            <w:vAlign w:val="center"/>
          </w:tcPr>
          <w:p>
            <w:pPr>
              <w:rPr>
                <w:rFonts w:ascii="楷体" w:hAnsi="楷体" w:eastAsia="楷体"/>
                <w:sz w:val="24"/>
                <w:szCs w:val="24"/>
              </w:rPr>
            </w:pPr>
          </w:p>
        </w:tc>
        <w:tc>
          <w:tcPr>
            <w:tcW w:w="11117" w:type="dxa"/>
            <w:vAlign w:val="center"/>
          </w:tcPr>
          <w:p>
            <w:pPr>
              <w:spacing w:before="120"/>
              <w:rPr>
                <w:rFonts w:hint="default" w:ascii="楷体" w:hAnsi="楷体" w:eastAsia="楷体"/>
                <w:sz w:val="24"/>
                <w:szCs w:val="24"/>
                <w:lang w:val="en-US" w:eastAsia="zh-CN"/>
              </w:rPr>
            </w:pPr>
            <w:r>
              <w:rPr>
                <w:rFonts w:hint="eastAsia" w:ascii="楷体" w:hAnsi="楷体" w:eastAsia="楷体"/>
                <w:sz w:val="24"/>
                <w:szCs w:val="24"/>
              </w:rPr>
              <w:t>审核员：</w:t>
            </w:r>
            <w:r>
              <w:rPr>
                <w:rFonts w:hint="eastAsia" w:ascii="楷体" w:hAnsi="楷体" w:eastAsia="楷体"/>
                <w:sz w:val="24"/>
                <w:szCs w:val="24"/>
                <w:lang w:val="en-US" w:eastAsia="zh-CN"/>
              </w:rPr>
              <w:t>伍光华</w:t>
            </w:r>
            <w:r>
              <w:rPr>
                <w:rFonts w:hint="eastAsia" w:ascii="楷体" w:hAnsi="楷体" w:eastAsia="楷体"/>
                <w:sz w:val="24"/>
                <w:szCs w:val="24"/>
              </w:rPr>
              <w:t xml:space="preserve">        审核时间：20</w:t>
            </w:r>
            <w:r>
              <w:rPr>
                <w:rFonts w:hint="eastAsia" w:ascii="楷体" w:hAnsi="楷体" w:eastAsia="楷体"/>
                <w:sz w:val="24"/>
                <w:szCs w:val="24"/>
                <w:lang w:val="en-US" w:eastAsia="zh-CN"/>
              </w:rPr>
              <w:t>20.9.17</w:t>
            </w:r>
          </w:p>
        </w:tc>
        <w:tc>
          <w:tcPr>
            <w:tcW w:w="932" w:type="dxa"/>
            <w:vMerge w:val="continue"/>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4" w:type="dxa"/>
            <w:vMerge w:val="continue"/>
            <w:vAlign w:val="center"/>
          </w:tcPr>
          <w:p>
            <w:pPr>
              <w:spacing w:line="360" w:lineRule="auto"/>
              <w:rPr>
                <w:rFonts w:ascii="楷体" w:hAnsi="楷体" w:eastAsia="楷体"/>
                <w:sz w:val="24"/>
                <w:szCs w:val="24"/>
              </w:rPr>
            </w:pPr>
          </w:p>
        </w:tc>
        <w:tc>
          <w:tcPr>
            <w:tcW w:w="1276" w:type="dxa"/>
            <w:vMerge w:val="continue"/>
            <w:vAlign w:val="center"/>
          </w:tcPr>
          <w:p>
            <w:pPr>
              <w:rPr>
                <w:rFonts w:ascii="楷体" w:hAnsi="楷体" w:eastAsia="楷体"/>
                <w:sz w:val="24"/>
                <w:szCs w:val="24"/>
              </w:rPr>
            </w:pPr>
          </w:p>
        </w:tc>
        <w:tc>
          <w:tcPr>
            <w:tcW w:w="11117" w:type="dxa"/>
            <w:vAlign w:val="center"/>
          </w:tcPr>
          <w:p>
            <w:pPr>
              <w:adjustRightInd w:val="0"/>
              <w:snapToGrid w:val="0"/>
              <w:spacing w:line="320" w:lineRule="exact"/>
              <w:ind w:right="105" w:rightChars="50"/>
              <w:textAlignment w:val="baseline"/>
              <w:rPr>
                <w:rFonts w:hint="eastAsia" w:ascii="楷体" w:hAnsi="楷体" w:eastAsia="楷体" w:cs="楷体"/>
                <w:b/>
                <w:sz w:val="24"/>
                <w:szCs w:val="24"/>
              </w:rPr>
            </w:pPr>
            <w:r>
              <w:rPr>
                <w:rFonts w:hint="eastAsia" w:ascii="楷体" w:hAnsi="楷体" w:eastAsia="楷体" w:cs="楷体"/>
                <w:sz w:val="24"/>
                <w:szCs w:val="24"/>
              </w:rPr>
              <w:t>审核条款：QMS:5.3组织的岗位、职责和权限、6.2质量目标、7.1.5监视和测量资源不适用确认、7.1.3基础设施、7.1.4过程运行环境、8.1运行策划和控制、8.3产品和服务的设计和开发不适用确认、8.5.1生产和服务提供的控制、8.5.2产品标识和可追朔性、8.5.4产品防护、8.5.6生产和服务提供的更改控制，8.6产品和服务的放行、8.7不合格输出的控制，</w:t>
            </w:r>
            <w:r>
              <w:rPr>
                <w:rFonts w:hint="eastAsia" w:ascii="楷体" w:hAnsi="楷体" w:eastAsia="楷体" w:cs="楷体"/>
                <w:b/>
                <w:sz w:val="24"/>
                <w:szCs w:val="24"/>
              </w:rPr>
              <w:t xml:space="preserve"> </w:t>
            </w:r>
          </w:p>
          <w:p>
            <w:pPr>
              <w:rPr>
                <w:rFonts w:ascii="楷体" w:hAnsi="楷体" w:eastAsia="楷体"/>
                <w:sz w:val="24"/>
                <w:szCs w:val="24"/>
              </w:rPr>
            </w:pPr>
            <w:r>
              <w:rPr>
                <w:rFonts w:hint="eastAsia" w:ascii="楷体" w:hAnsi="楷体" w:eastAsia="楷体" w:cs="楷体"/>
                <w:sz w:val="24"/>
                <w:szCs w:val="24"/>
              </w:rPr>
              <w:t>E/OMS: 5.3组织的岗位、职责和权限、6.2环境与职业健康安全目标、6.1.2环境因素/危险源辨识与评价、8.1运行策划和控制，</w:t>
            </w:r>
          </w:p>
        </w:tc>
        <w:tc>
          <w:tcPr>
            <w:tcW w:w="932" w:type="dxa"/>
            <w:vMerge w:val="continue"/>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4" w:type="dxa"/>
            <w:vAlign w:val="center"/>
          </w:tcPr>
          <w:p>
            <w:pPr>
              <w:spacing w:line="360" w:lineRule="auto"/>
              <w:rPr>
                <w:rFonts w:ascii="楷体" w:hAnsi="楷体" w:eastAsia="楷体"/>
                <w:b/>
                <w:sz w:val="24"/>
                <w:szCs w:val="24"/>
              </w:rPr>
            </w:pPr>
            <w:r>
              <w:rPr>
                <w:rFonts w:hint="eastAsia" w:ascii="楷体" w:hAnsi="楷体" w:eastAsia="楷体" w:cs="Arial"/>
                <w:sz w:val="24"/>
                <w:szCs w:val="24"/>
              </w:rPr>
              <w:t>组织的岗位、职责和权限</w:t>
            </w:r>
          </w:p>
        </w:tc>
        <w:tc>
          <w:tcPr>
            <w:tcW w:w="1276" w:type="dxa"/>
          </w:tcPr>
          <w:p>
            <w:pPr>
              <w:spacing w:line="360" w:lineRule="auto"/>
              <w:rPr>
                <w:rFonts w:ascii="楷体" w:hAnsi="楷体" w:eastAsia="楷体" w:cs="Arial"/>
                <w:sz w:val="24"/>
                <w:szCs w:val="24"/>
              </w:rPr>
            </w:pPr>
            <w:r>
              <w:rPr>
                <w:rFonts w:hint="eastAsia" w:ascii="楷体" w:hAnsi="楷体" w:eastAsia="楷体" w:cs="Arial"/>
                <w:sz w:val="24"/>
                <w:szCs w:val="24"/>
              </w:rPr>
              <w:t>QEO 5.3</w:t>
            </w:r>
          </w:p>
        </w:tc>
        <w:tc>
          <w:tcPr>
            <w:tcW w:w="11117" w:type="dxa"/>
          </w:tcPr>
          <w:p>
            <w:pPr>
              <w:snapToGrid w:val="0"/>
              <w:spacing w:line="360" w:lineRule="auto"/>
              <w:ind w:firstLine="360" w:firstLineChars="150"/>
              <w:textAlignment w:val="baseline"/>
              <w:rPr>
                <w:rFonts w:hint="eastAsia" w:ascii="楷体" w:hAnsi="楷体" w:eastAsia="楷体" w:cs="楷体"/>
                <w:sz w:val="24"/>
              </w:rPr>
            </w:pPr>
            <w:r>
              <w:rPr>
                <w:rFonts w:hint="eastAsia" w:ascii="楷体" w:hAnsi="楷体" w:eastAsia="楷体"/>
                <w:sz w:val="24"/>
                <w:szCs w:val="24"/>
                <w:lang w:val="en-US" w:eastAsia="zh-CN"/>
              </w:rPr>
              <w:t>钟家市选矿厂</w:t>
            </w:r>
            <w:r>
              <w:rPr>
                <w:rFonts w:hint="eastAsia" w:ascii="楷体" w:hAnsi="楷体" w:eastAsia="楷体"/>
                <w:sz w:val="24"/>
                <w:szCs w:val="24"/>
              </w:rPr>
              <w:t>主要作用、职责和权限包括:</w:t>
            </w:r>
            <w:r>
              <w:rPr>
                <w:rFonts w:hint="eastAsia" w:ascii="楷体" w:hAnsi="楷体" w:eastAsia="楷体" w:cs="楷体"/>
                <w:sz w:val="24"/>
              </w:rPr>
              <w:t>在公司统一领导下，服从公司生产调度指挥，</w:t>
            </w:r>
            <w:r>
              <w:rPr>
                <w:rFonts w:hint="eastAsia" w:ascii="楷体" w:hAnsi="楷体" w:eastAsia="楷体" w:cs="楷体"/>
                <w:sz w:val="24"/>
                <w:lang w:val="en-US" w:eastAsia="zh-CN"/>
              </w:rPr>
              <w:t>负责选矿</w:t>
            </w:r>
            <w:r>
              <w:rPr>
                <w:rFonts w:hint="eastAsia" w:ascii="楷体" w:hAnsi="楷体" w:eastAsia="楷体" w:cs="楷体"/>
                <w:sz w:val="24"/>
              </w:rPr>
              <w:t>等工作，为</w:t>
            </w:r>
            <w:r>
              <w:rPr>
                <w:rFonts w:hint="eastAsia" w:ascii="楷体" w:hAnsi="楷体" w:eastAsia="楷体" w:cs="楷体"/>
                <w:sz w:val="24"/>
                <w:lang w:val="en-US" w:eastAsia="zh-CN"/>
              </w:rPr>
              <w:t>销售</w:t>
            </w:r>
            <w:r>
              <w:rPr>
                <w:rFonts w:hint="eastAsia" w:ascii="楷体" w:hAnsi="楷体" w:eastAsia="楷体" w:cs="楷体"/>
                <w:sz w:val="24"/>
              </w:rPr>
              <w:t>提供合格</w:t>
            </w:r>
            <w:r>
              <w:rPr>
                <w:rFonts w:hint="eastAsia" w:ascii="楷体" w:hAnsi="楷体" w:eastAsia="楷体" w:cs="楷体"/>
                <w:sz w:val="24"/>
                <w:lang w:val="en-US" w:eastAsia="zh-CN"/>
              </w:rPr>
              <w:t>产品</w:t>
            </w:r>
            <w:r>
              <w:rPr>
                <w:rFonts w:hint="eastAsia" w:ascii="楷体" w:hAnsi="楷体" w:eastAsia="楷体" w:cs="楷体"/>
                <w:sz w:val="24"/>
              </w:rPr>
              <w:t>。主要职责</w:t>
            </w:r>
            <w:r>
              <w:rPr>
                <w:rFonts w:hint="eastAsia" w:ascii="楷体" w:hAnsi="楷体" w:eastAsia="楷体" w:cs="楷体"/>
                <w:sz w:val="24"/>
                <w:lang w:eastAsia="zh-CN"/>
              </w:rPr>
              <w:t>如下</w:t>
            </w:r>
            <w:r>
              <w:rPr>
                <w:rFonts w:hint="eastAsia" w:ascii="楷体" w:hAnsi="楷体" w:eastAsia="楷体" w:cs="楷体"/>
                <w:sz w:val="24"/>
              </w:rPr>
              <w:t>：</w:t>
            </w:r>
          </w:p>
          <w:p>
            <w:pPr>
              <w:spacing w:line="360" w:lineRule="auto"/>
              <w:ind w:firstLine="480" w:firstLineChars="200"/>
              <w:rPr>
                <w:rFonts w:hint="eastAsia" w:ascii="楷体" w:hAnsi="楷体" w:eastAsia="楷体" w:cs="楷体"/>
                <w:color w:val="000000"/>
                <w:kern w:val="0"/>
                <w:sz w:val="24"/>
                <w:szCs w:val="24"/>
                <w:lang w:val="en-US" w:eastAsia="zh-CN" w:bidi="ar"/>
              </w:rPr>
            </w:pPr>
            <w:r>
              <w:rPr>
                <w:rFonts w:hint="eastAsia" w:ascii="楷体" w:hAnsi="楷体" w:eastAsia="楷体" w:cs="楷体"/>
                <w:color w:val="000000"/>
                <w:kern w:val="0"/>
                <w:sz w:val="24"/>
                <w:szCs w:val="24"/>
                <w:lang w:val="en-US" w:eastAsia="zh-CN" w:bidi="ar"/>
              </w:rPr>
              <w:t> 一、认真贯彻执行上级有关安全生产方针、政策、法律法规和矿里的各项规章制度。</w:t>
            </w:r>
          </w:p>
          <w:p>
            <w:pPr>
              <w:spacing w:line="360" w:lineRule="auto"/>
              <w:ind w:firstLine="480" w:firstLineChars="200"/>
              <w:rPr>
                <w:rFonts w:hint="eastAsia" w:ascii="楷体" w:hAnsi="楷体" w:eastAsia="楷体" w:cs="楷体"/>
                <w:color w:val="000000"/>
                <w:kern w:val="0"/>
                <w:sz w:val="24"/>
                <w:szCs w:val="24"/>
                <w:lang w:val="en-US" w:eastAsia="zh-CN" w:bidi="ar"/>
              </w:rPr>
            </w:pPr>
            <w:r>
              <w:rPr>
                <w:rFonts w:hint="eastAsia" w:ascii="楷体" w:hAnsi="楷体" w:eastAsia="楷体" w:cs="楷体"/>
                <w:color w:val="000000"/>
                <w:kern w:val="0"/>
                <w:sz w:val="24"/>
                <w:szCs w:val="24"/>
                <w:lang w:val="en-US" w:eastAsia="zh-CN" w:bidi="ar"/>
              </w:rPr>
              <w:t>    二、按照矿调度指令积极组织落实生产作业计划，安排好作业班次，抓好工艺纪律和劳动纪律，切实组织满负荷生产，确保生产高效正常运转，完成生产工作任务。</w:t>
            </w:r>
          </w:p>
          <w:p>
            <w:pPr>
              <w:spacing w:line="360" w:lineRule="auto"/>
              <w:ind w:firstLine="480" w:firstLineChars="200"/>
              <w:rPr>
                <w:rFonts w:hint="eastAsia" w:ascii="楷体" w:hAnsi="楷体" w:eastAsia="楷体" w:cs="楷体"/>
                <w:color w:val="000000"/>
                <w:kern w:val="0"/>
                <w:sz w:val="24"/>
                <w:szCs w:val="24"/>
                <w:lang w:val="en-US" w:eastAsia="zh-CN" w:bidi="ar"/>
              </w:rPr>
            </w:pPr>
            <w:r>
              <w:rPr>
                <w:rFonts w:hint="eastAsia" w:ascii="楷体" w:hAnsi="楷体" w:eastAsia="楷体" w:cs="楷体"/>
                <w:color w:val="000000"/>
                <w:kern w:val="0"/>
                <w:sz w:val="24"/>
                <w:szCs w:val="24"/>
                <w:lang w:val="en-US" w:eastAsia="zh-CN" w:bidi="ar"/>
              </w:rPr>
              <w:t>    三、坚持每周一次的厂务会议制度，认真研究分析本厂生产情况以及各项工作，对存在的问题及时采取措施，认真解决。</w:t>
            </w:r>
          </w:p>
          <w:p>
            <w:pPr>
              <w:spacing w:line="360" w:lineRule="auto"/>
              <w:ind w:firstLine="480" w:firstLineChars="200"/>
              <w:rPr>
                <w:rFonts w:hint="eastAsia" w:ascii="楷体" w:hAnsi="楷体" w:eastAsia="楷体" w:cs="楷体"/>
                <w:color w:val="000000"/>
                <w:kern w:val="0"/>
                <w:sz w:val="24"/>
                <w:szCs w:val="24"/>
                <w:lang w:val="en-US" w:eastAsia="zh-CN" w:bidi="ar"/>
              </w:rPr>
            </w:pPr>
            <w:r>
              <w:rPr>
                <w:rFonts w:hint="eastAsia" w:ascii="楷体" w:hAnsi="楷体" w:eastAsia="楷体" w:cs="楷体"/>
                <w:color w:val="000000"/>
                <w:kern w:val="0"/>
                <w:sz w:val="24"/>
                <w:szCs w:val="24"/>
                <w:lang w:val="en-US" w:eastAsia="zh-CN" w:bidi="ar"/>
              </w:rPr>
              <w:t>    四、坚持“安全第一，预防为主、综合治理”的安全生产方针，积极落实安全生产责任状内容，严格执行《安全生产奖罚办法》，抓好职工安全知识教育和技术培训，努力提高职工安全素质和安全意识。</w:t>
            </w:r>
          </w:p>
          <w:p>
            <w:pPr>
              <w:spacing w:line="360" w:lineRule="auto"/>
              <w:ind w:firstLine="480" w:firstLineChars="200"/>
              <w:rPr>
                <w:rFonts w:hint="eastAsia" w:ascii="楷体" w:hAnsi="楷体" w:eastAsia="楷体" w:cs="楷体"/>
                <w:color w:val="000000"/>
                <w:kern w:val="0"/>
                <w:sz w:val="24"/>
                <w:szCs w:val="24"/>
                <w:lang w:val="en-US" w:eastAsia="zh-CN" w:bidi="ar"/>
              </w:rPr>
            </w:pPr>
            <w:r>
              <w:rPr>
                <w:rFonts w:hint="eastAsia" w:ascii="楷体" w:hAnsi="楷体" w:eastAsia="楷体" w:cs="楷体"/>
                <w:color w:val="000000"/>
                <w:kern w:val="0"/>
                <w:sz w:val="24"/>
                <w:szCs w:val="24"/>
                <w:lang w:val="en-US" w:eastAsia="zh-CN" w:bidi="ar"/>
              </w:rPr>
              <w:t xml:space="preserve">    五、抓好经济责任制的分解落实，加强工段、班组核算管理，细化考核项目，抓好内部挖潜，降低生产作业成本。 </w:t>
            </w:r>
          </w:p>
          <w:p>
            <w:pPr>
              <w:spacing w:line="360" w:lineRule="auto"/>
              <w:ind w:firstLine="480" w:firstLineChars="200"/>
              <w:rPr>
                <w:rFonts w:hint="eastAsia" w:ascii="楷体" w:hAnsi="楷体" w:eastAsia="楷体" w:cs="楷体"/>
                <w:color w:val="000000"/>
                <w:kern w:val="0"/>
                <w:sz w:val="24"/>
                <w:szCs w:val="24"/>
                <w:lang w:val="en-US" w:eastAsia="zh-CN" w:bidi="ar"/>
              </w:rPr>
            </w:pPr>
            <w:r>
              <w:rPr>
                <w:rFonts w:hint="eastAsia" w:ascii="楷体" w:hAnsi="楷体" w:eastAsia="楷体" w:cs="楷体"/>
                <w:color w:val="000000"/>
                <w:kern w:val="0"/>
                <w:sz w:val="24"/>
                <w:szCs w:val="24"/>
                <w:lang w:val="en-US" w:eastAsia="zh-CN" w:bidi="ar"/>
              </w:rPr>
              <w:t>    六、加强班子团结和各工序的协调，做好与其他生产单位和职能部门的沟通配合。</w:t>
            </w:r>
          </w:p>
          <w:p>
            <w:pPr>
              <w:spacing w:line="360" w:lineRule="auto"/>
              <w:ind w:firstLine="480" w:firstLineChars="200"/>
              <w:rPr>
                <w:rFonts w:hint="eastAsia" w:ascii="楷体" w:hAnsi="楷体" w:eastAsia="楷体" w:cs="楷体"/>
                <w:color w:val="000000"/>
                <w:kern w:val="0"/>
                <w:sz w:val="24"/>
                <w:szCs w:val="24"/>
                <w:lang w:val="en-US" w:eastAsia="zh-CN" w:bidi="ar"/>
              </w:rPr>
            </w:pPr>
            <w:r>
              <w:rPr>
                <w:rFonts w:hint="eastAsia" w:ascii="楷体" w:hAnsi="楷体" w:eastAsia="楷体" w:cs="楷体"/>
                <w:color w:val="000000"/>
                <w:kern w:val="0"/>
                <w:sz w:val="24"/>
                <w:szCs w:val="24"/>
                <w:lang w:val="en-US" w:eastAsia="zh-CN" w:bidi="ar"/>
              </w:rPr>
              <w:t>    七、抓好职工的思想政治工作和宣传报道工作，营造良好的生产工作氛围。加强社会管理综合治理，创建一方不安。</w:t>
            </w:r>
          </w:p>
          <w:p>
            <w:pPr>
              <w:spacing w:line="360" w:lineRule="auto"/>
              <w:ind w:firstLine="480" w:firstLineChars="200"/>
              <w:rPr>
                <w:rFonts w:ascii="楷体" w:hAnsi="楷体" w:eastAsia="楷体"/>
                <w:sz w:val="24"/>
                <w:szCs w:val="24"/>
              </w:rPr>
            </w:pPr>
            <w:r>
              <w:rPr>
                <w:rFonts w:hint="eastAsia" w:ascii="楷体" w:hAnsi="楷体" w:eastAsia="楷体" w:cs="楷体"/>
                <w:color w:val="000000"/>
                <w:kern w:val="0"/>
                <w:sz w:val="24"/>
                <w:szCs w:val="24"/>
                <w:lang w:val="en-US" w:eastAsia="zh-CN" w:bidi="ar"/>
              </w:rPr>
              <w:t>八、积极完成矿里交办的其他工作任务。钟家市</w:t>
            </w:r>
            <w:r>
              <w:rPr>
                <w:rFonts w:hint="eastAsia" w:ascii="楷体" w:hAnsi="楷体" w:eastAsia="楷体"/>
                <w:sz w:val="24"/>
                <w:szCs w:val="24"/>
                <w:lang w:val="en-US" w:eastAsia="zh-CN"/>
              </w:rPr>
              <w:t>选矿厂</w:t>
            </w:r>
            <w:r>
              <w:rPr>
                <w:rFonts w:hint="eastAsia" w:ascii="楷体" w:hAnsi="楷体" w:eastAsia="楷体"/>
                <w:sz w:val="24"/>
                <w:szCs w:val="24"/>
              </w:rPr>
              <w:t>上述作用和职责、权限基本得到有效沟通和实施。</w:t>
            </w:r>
          </w:p>
        </w:tc>
        <w:tc>
          <w:tcPr>
            <w:tcW w:w="932" w:type="dxa"/>
          </w:tcPr>
          <w:p>
            <w:pPr>
              <w:spacing w:line="360" w:lineRule="auto"/>
              <w:rPr>
                <w:rFonts w:hint="eastAsia" w:ascii="楷体" w:hAnsi="楷体" w:eastAsia="楷体"/>
                <w:sz w:val="24"/>
                <w:szCs w:val="24"/>
                <w:lang w:val="en-US" w:eastAsia="zh-CN"/>
              </w:rPr>
            </w:pPr>
            <w:r>
              <w:rPr>
                <w:rFonts w:hint="eastAsia" w:ascii="楷体" w:hAnsi="楷体" w:eastAsia="楷体"/>
                <w:sz w:val="24"/>
                <w:szCs w:val="24"/>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384" w:type="dxa"/>
            <w:vAlign w:val="center"/>
          </w:tcPr>
          <w:p>
            <w:pPr>
              <w:spacing w:line="360" w:lineRule="auto"/>
              <w:rPr>
                <w:rFonts w:ascii="楷体" w:hAnsi="楷体" w:eastAsia="楷体" w:cs="Arial"/>
                <w:sz w:val="24"/>
                <w:szCs w:val="24"/>
              </w:rPr>
            </w:pPr>
            <w:r>
              <w:rPr>
                <w:rFonts w:hint="eastAsia" w:ascii="楷体" w:hAnsi="楷体" w:eastAsia="楷体" w:cs="Arial"/>
                <w:sz w:val="24"/>
                <w:szCs w:val="24"/>
              </w:rPr>
              <w:t xml:space="preserve">目标 </w:t>
            </w:r>
          </w:p>
        </w:tc>
        <w:tc>
          <w:tcPr>
            <w:tcW w:w="1276" w:type="dxa"/>
            <w:vAlign w:val="center"/>
          </w:tcPr>
          <w:p>
            <w:pPr>
              <w:spacing w:line="360" w:lineRule="auto"/>
              <w:rPr>
                <w:rFonts w:ascii="楷体" w:hAnsi="楷体" w:eastAsia="楷体" w:cs="Arial"/>
                <w:sz w:val="24"/>
                <w:szCs w:val="24"/>
              </w:rPr>
            </w:pPr>
            <w:r>
              <w:rPr>
                <w:rFonts w:hint="eastAsia" w:ascii="楷体" w:hAnsi="楷体" w:eastAsia="楷体" w:cs="Arial"/>
                <w:sz w:val="24"/>
                <w:szCs w:val="24"/>
              </w:rPr>
              <w:t>QEO:6.2</w:t>
            </w:r>
          </w:p>
        </w:tc>
        <w:tc>
          <w:tcPr>
            <w:tcW w:w="11117" w:type="dxa"/>
            <w:vAlign w:val="center"/>
          </w:tcPr>
          <w:p>
            <w:pPr>
              <w:spacing w:line="360" w:lineRule="auto"/>
              <w:rPr>
                <w:rFonts w:ascii="楷体" w:hAnsi="楷体" w:eastAsia="楷体"/>
                <w:sz w:val="24"/>
                <w:szCs w:val="24"/>
              </w:rPr>
            </w:pPr>
            <w:r>
              <w:rPr>
                <w:rFonts w:hint="eastAsia" w:ascii="楷体" w:hAnsi="楷体" w:eastAsia="楷体" w:cs="Arial"/>
                <w:sz w:val="24"/>
                <w:szCs w:val="24"/>
              </w:rPr>
              <w:t>部</w:t>
            </w:r>
            <w:r>
              <w:rPr>
                <w:rFonts w:hint="eastAsia" w:ascii="楷体" w:hAnsi="楷体" w:eastAsia="楷体"/>
                <w:sz w:val="24"/>
                <w:szCs w:val="24"/>
              </w:rPr>
              <w:t xml:space="preserve">门目标：                 </w:t>
            </w:r>
          </w:p>
          <w:tbl>
            <w:tblPr>
              <w:tblW w:w="4191" w:type="dxa"/>
              <w:tblInd w:w="-15" w:type="dxa"/>
              <w:shd w:val="clear"/>
              <w:tblLayout w:type="fixed"/>
              <w:tblCellMar>
                <w:top w:w="0" w:type="dxa"/>
                <w:left w:w="0" w:type="dxa"/>
                <w:bottom w:w="0" w:type="dxa"/>
                <w:right w:w="0" w:type="dxa"/>
              </w:tblCellMar>
            </w:tblPr>
            <w:tblGrid>
              <w:gridCol w:w="1815"/>
              <w:gridCol w:w="1291"/>
              <w:gridCol w:w="1085"/>
            </w:tblGrid>
            <w:tr>
              <w:tblPrEx>
                <w:shd w:val="clear"/>
                <w:tblCellMar>
                  <w:top w:w="0" w:type="dxa"/>
                  <w:left w:w="0" w:type="dxa"/>
                  <w:bottom w:w="0" w:type="dxa"/>
                  <w:right w:w="0" w:type="dxa"/>
                </w:tblCellMar>
              </w:tblPrEx>
              <w:trPr>
                <w:trHeight w:val="560" w:hRule="atLeast"/>
              </w:trPr>
              <w:tc>
                <w:tcPr>
                  <w:tcW w:w="1815"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1-8月份产品</w:t>
                  </w:r>
                </w:p>
              </w:tc>
              <w:tc>
                <w:tcPr>
                  <w:tcW w:w="129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计划量（吨）</w:t>
                  </w:r>
                </w:p>
              </w:tc>
              <w:tc>
                <w:tcPr>
                  <w:tcW w:w="108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实际完成量（吨）</w:t>
                  </w:r>
                </w:p>
              </w:tc>
            </w:tr>
            <w:tr>
              <w:tblPrEx>
                <w:shd w:val="clear"/>
                <w:tblCellMar>
                  <w:top w:w="0" w:type="dxa"/>
                  <w:left w:w="0" w:type="dxa"/>
                  <w:bottom w:w="0" w:type="dxa"/>
                  <w:right w:w="0" w:type="dxa"/>
                </w:tblCellMar>
              </w:tblPrEx>
              <w:trPr>
                <w:trHeight w:val="280" w:hRule="atLeast"/>
              </w:trPr>
              <w:tc>
                <w:tcPr>
                  <w:tcW w:w="1815"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处理矿量</w:t>
                  </w:r>
                </w:p>
              </w:tc>
              <w:tc>
                <w:tcPr>
                  <w:tcW w:w="129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960000</w:t>
                  </w:r>
                </w:p>
              </w:tc>
              <w:tc>
                <w:tcPr>
                  <w:tcW w:w="108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1028775</w:t>
                  </w:r>
                </w:p>
              </w:tc>
            </w:tr>
            <w:tr>
              <w:tblPrEx>
                <w:shd w:val="clear"/>
                <w:tblCellMar>
                  <w:top w:w="0" w:type="dxa"/>
                  <w:left w:w="0" w:type="dxa"/>
                  <w:bottom w:w="0" w:type="dxa"/>
                  <w:right w:w="0" w:type="dxa"/>
                </w:tblCellMar>
              </w:tblPrEx>
              <w:trPr>
                <w:trHeight w:val="280" w:hRule="atLeast"/>
              </w:trPr>
              <w:tc>
                <w:tcPr>
                  <w:tcW w:w="1815"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钽铌精矿产量（50%）</w:t>
                  </w:r>
                </w:p>
              </w:tc>
              <w:tc>
                <w:tcPr>
                  <w:tcW w:w="129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133.33</w:t>
                  </w:r>
                </w:p>
              </w:tc>
              <w:tc>
                <w:tcPr>
                  <w:tcW w:w="108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139.534</w:t>
                  </w:r>
                </w:p>
              </w:tc>
            </w:tr>
            <w:tr>
              <w:tblPrEx>
                <w:shd w:val="clear"/>
                <w:tblCellMar>
                  <w:top w:w="0" w:type="dxa"/>
                  <w:left w:w="0" w:type="dxa"/>
                  <w:bottom w:w="0" w:type="dxa"/>
                  <w:right w:w="0" w:type="dxa"/>
                </w:tblCellMar>
              </w:tblPrEx>
              <w:trPr>
                <w:trHeight w:val="280" w:hRule="atLeast"/>
              </w:trPr>
              <w:tc>
                <w:tcPr>
                  <w:tcW w:w="1815"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锂云母精矿产量（5%）</w:t>
                  </w:r>
                </w:p>
              </w:tc>
              <w:tc>
                <w:tcPr>
                  <w:tcW w:w="129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3666.66</w:t>
                  </w:r>
                </w:p>
              </w:tc>
              <w:tc>
                <w:tcPr>
                  <w:tcW w:w="108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29253.44</w:t>
                  </w:r>
                </w:p>
              </w:tc>
            </w:tr>
            <w:tr>
              <w:tblPrEx>
                <w:shd w:val="clear"/>
                <w:tblCellMar>
                  <w:top w:w="0" w:type="dxa"/>
                  <w:left w:w="0" w:type="dxa"/>
                  <w:bottom w:w="0" w:type="dxa"/>
                  <w:right w:w="0" w:type="dxa"/>
                </w:tblCellMar>
              </w:tblPrEx>
              <w:trPr>
                <w:trHeight w:val="280" w:hRule="atLeast"/>
              </w:trPr>
              <w:tc>
                <w:tcPr>
                  <w:tcW w:w="1815"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长石粉产量</w:t>
                  </w:r>
                </w:p>
              </w:tc>
              <w:tc>
                <w:tcPr>
                  <w:tcW w:w="129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533333.33</w:t>
                  </w:r>
                </w:p>
              </w:tc>
              <w:tc>
                <w:tcPr>
                  <w:tcW w:w="108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727796</w:t>
                  </w:r>
                </w:p>
              </w:tc>
            </w:tr>
          </w:tbl>
          <w:p>
            <w:pPr>
              <w:spacing w:line="360" w:lineRule="auto"/>
              <w:rPr>
                <w:rFonts w:hint="eastAsia" w:ascii="楷体" w:hAnsi="楷体" w:eastAsia="楷体" w:cs="楷体"/>
                <w:sz w:val="24"/>
                <w:szCs w:val="24"/>
              </w:rPr>
            </w:pPr>
            <w:r>
              <w:rPr>
                <w:rFonts w:hint="eastAsia" w:ascii="楷体" w:hAnsi="楷体" w:eastAsia="楷体" w:cs="楷体"/>
                <w:i w:val="0"/>
                <w:color w:val="000000"/>
                <w:kern w:val="0"/>
                <w:sz w:val="24"/>
                <w:szCs w:val="24"/>
                <w:u w:val="none"/>
                <w:lang w:val="en-US" w:eastAsia="zh-CN" w:bidi="ar"/>
              </w:rPr>
              <w:t>8、坚持以人为本，实现重伤及以上事故为零；杜绝较大以上设备设施事故；轻伤事故控制在10‰以内。</w:t>
            </w:r>
            <w:r>
              <w:rPr>
                <w:rFonts w:hint="eastAsia" w:ascii="楷体" w:hAnsi="楷体" w:eastAsia="楷体" w:cs="楷体"/>
                <w:i w:val="0"/>
                <w:color w:val="000000"/>
                <w:kern w:val="0"/>
                <w:sz w:val="24"/>
                <w:szCs w:val="24"/>
                <w:u w:val="none"/>
                <w:lang w:val="en-US" w:eastAsia="zh-CN" w:bidi="ar"/>
              </w:rPr>
              <w:br w:type="textWrapping"/>
            </w:r>
            <w:r>
              <w:rPr>
                <w:rFonts w:hint="eastAsia" w:ascii="楷体" w:hAnsi="楷体" w:eastAsia="楷体" w:cs="楷体"/>
                <w:i w:val="0"/>
                <w:color w:val="000000"/>
                <w:kern w:val="0"/>
                <w:sz w:val="24"/>
                <w:szCs w:val="24"/>
                <w:u w:val="none"/>
                <w:lang w:val="en-US" w:eastAsia="zh-CN" w:bidi="ar"/>
              </w:rPr>
              <w:t>9、个体呼吸性粉尘采样率达92%以上；工人群平均粉尘浓度合格率达90%以上；严格控制职业病发生，杜绝群体性职业危害事故。</w:t>
            </w:r>
            <w:r>
              <w:rPr>
                <w:rFonts w:hint="eastAsia" w:ascii="楷体" w:hAnsi="楷体" w:eastAsia="楷体" w:cs="楷体"/>
                <w:i w:val="0"/>
                <w:color w:val="000000"/>
                <w:kern w:val="0"/>
                <w:sz w:val="24"/>
                <w:szCs w:val="24"/>
                <w:u w:val="none"/>
                <w:lang w:val="en-US" w:eastAsia="zh-CN" w:bidi="ar"/>
              </w:rPr>
              <w:br w:type="textWrapping"/>
            </w:r>
            <w:r>
              <w:rPr>
                <w:rFonts w:hint="eastAsia" w:ascii="楷体" w:hAnsi="楷体" w:eastAsia="楷体" w:cs="楷体"/>
                <w:i w:val="0"/>
                <w:color w:val="000000"/>
                <w:kern w:val="0"/>
                <w:sz w:val="24"/>
                <w:szCs w:val="24"/>
                <w:u w:val="none"/>
                <w:lang w:val="en-US" w:eastAsia="zh-CN" w:bidi="ar"/>
              </w:rPr>
              <w:t>10、杜绝环境污染事件，实现“三废”达标排放，主要污染物（COD、SO2、氮氧化物和氨氮）排放指标控制在地方政府及集团公司下达的指标范围内。</w:t>
            </w:r>
            <w:r>
              <w:rPr>
                <w:rFonts w:hint="eastAsia" w:ascii="楷体" w:hAnsi="楷体" w:eastAsia="楷体" w:cs="楷体"/>
                <w:i w:val="0"/>
                <w:color w:val="000000"/>
                <w:kern w:val="0"/>
                <w:sz w:val="24"/>
                <w:szCs w:val="24"/>
                <w:u w:val="none"/>
                <w:lang w:val="en-US" w:eastAsia="zh-CN" w:bidi="ar"/>
              </w:rPr>
              <w:br w:type="textWrapping"/>
            </w:r>
            <w:r>
              <w:rPr>
                <w:rFonts w:hint="eastAsia" w:ascii="楷体" w:hAnsi="楷体" w:eastAsia="楷体" w:cs="楷体"/>
                <w:i w:val="0"/>
                <w:color w:val="000000"/>
                <w:kern w:val="0"/>
                <w:sz w:val="24"/>
                <w:szCs w:val="24"/>
                <w:u w:val="none"/>
                <w:lang w:val="en-US" w:eastAsia="zh-CN" w:bidi="ar"/>
              </w:rPr>
              <w:t>11、杜绝重大交通、火灾事故发生。</w:t>
            </w:r>
          </w:p>
          <w:p>
            <w:pPr>
              <w:spacing w:line="360" w:lineRule="auto"/>
              <w:rPr>
                <w:rFonts w:ascii="楷体" w:hAnsi="楷体" w:eastAsia="楷体"/>
                <w:sz w:val="24"/>
                <w:szCs w:val="24"/>
              </w:rPr>
            </w:pPr>
            <w:r>
              <w:rPr>
                <w:rFonts w:hint="eastAsia" w:ascii="楷体" w:hAnsi="楷体" w:eastAsia="楷体"/>
                <w:sz w:val="24"/>
                <w:szCs w:val="24"/>
              </w:rPr>
              <w:t>考核情况：20</w:t>
            </w:r>
            <w:r>
              <w:rPr>
                <w:rFonts w:hint="eastAsia" w:ascii="楷体" w:hAnsi="楷体" w:eastAsia="楷体"/>
                <w:sz w:val="24"/>
                <w:szCs w:val="24"/>
                <w:lang w:val="en-US" w:eastAsia="zh-CN"/>
              </w:rPr>
              <w:t>20</w:t>
            </w:r>
            <w:r>
              <w:rPr>
                <w:rFonts w:hint="eastAsia" w:ascii="楷体" w:hAnsi="楷体" w:eastAsia="楷体"/>
                <w:sz w:val="24"/>
                <w:szCs w:val="24"/>
              </w:rPr>
              <w:t>.</w:t>
            </w:r>
            <w:r>
              <w:rPr>
                <w:rFonts w:hint="eastAsia" w:ascii="楷体" w:hAnsi="楷体" w:eastAsia="楷体"/>
                <w:sz w:val="24"/>
                <w:szCs w:val="24"/>
                <w:lang w:val="en-US" w:eastAsia="zh-CN"/>
              </w:rPr>
              <w:t>8</w:t>
            </w:r>
            <w:r>
              <w:rPr>
                <w:rFonts w:hint="eastAsia" w:ascii="楷体" w:hAnsi="楷体" w:eastAsia="楷体"/>
                <w:sz w:val="24"/>
                <w:szCs w:val="24"/>
              </w:rPr>
              <w:t>.</w:t>
            </w:r>
            <w:r>
              <w:rPr>
                <w:rFonts w:hint="eastAsia" w:ascii="楷体" w:hAnsi="楷体" w:eastAsia="楷体"/>
                <w:sz w:val="24"/>
                <w:szCs w:val="24"/>
                <w:lang w:val="en-US" w:eastAsia="zh-CN"/>
              </w:rPr>
              <w:t>31</w:t>
            </w:r>
            <w:r>
              <w:rPr>
                <w:rFonts w:hint="eastAsia" w:ascii="楷体" w:hAnsi="楷体" w:eastAsia="楷体"/>
                <w:sz w:val="24"/>
                <w:szCs w:val="24"/>
              </w:rPr>
              <w:t>日考核</w:t>
            </w:r>
            <w:r>
              <w:rPr>
                <w:rFonts w:hint="eastAsia" w:ascii="楷体" w:hAnsi="楷体" w:eastAsia="楷体"/>
                <w:sz w:val="24"/>
                <w:szCs w:val="24"/>
                <w:lang w:eastAsia="zh-CN"/>
              </w:rPr>
              <w:t>，</w:t>
            </w:r>
            <w:r>
              <w:rPr>
                <w:rFonts w:hint="eastAsia" w:ascii="楷体" w:hAnsi="楷体" w:eastAsia="楷体" w:cs="楷体"/>
                <w:sz w:val="24"/>
                <w:szCs w:val="24"/>
                <w:lang w:val="en-US" w:eastAsia="zh-CN"/>
              </w:rPr>
              <w:t>除</w:t>
            </w:r>
            <w:r>
              <w:rPr>
                <w:rFonts w:hint="eastAsia" w:ascii="楷体" w:hAnsi="楷体" w:eastAsia="楷体" w:cs="楷体"/>
                <w:b w:val="0"/>
                <w:bCs w:val="0"/>
                <w:sz w:val="24"/>
                <w:szCs w:val="24"/>
                <w:lang w:val="en-US" w:eastAsia="zh-CN"/>
              </w:rPr>
              <w:t>锂云</w:t>
            </w:r>
            <w:r>
              <w:rPr>
                <w:rFonts w:hint="eastAsia" w:ascii="楷体" w:hAnsi="楷体" w:eastAsia="楷体" w:cs="楷体"/>
                <w:b w:val="0"/>
                <w:bCs w:val="0"/>
                <w:color w:val="auto"/>
                <w:sz w:val="24"/>
                <w:szCs w:val="24"/>
                <w:lang w:val="en-US" w:eastAsia="zh-CN"/>
              </w:rPr>
              <w:t>母受原矿品位降低影响</w:t>
            </w:r>
            <w:r>
              <w:rPr>
                <w:rFonts w:hint="eastAsia" w:ascii="楷体" w:hAnsi="楷体" w:eastAsia="楷体"/>
                <w:sz w:val="24"/>
                <w:szCs w:val="24"/>
              </w:rPr>
              <w:t>完成。</w:t>
            </w:r>
          </w:p>
          <w:p>
            <w:pPr>
              <w:spacing w:line="360" w:lineRule="auto"/>
              <w:rPr>
                <w:rFonts w:ascii="楷体" w:hAnsi="楷体" w:eastAsia="楷体" w:cs="Arial"/>
                <w:sz w:val="24"/>
                <w:szCs w:val="24"/>
              </w:rPr>
            </w:pPr>
          </w:p>
        </w:tc>
        <w:tc>
          <w:tcPr>
            <w:tcW w:w="932" w:type="dxa"/>
          </w:tcPr>
          <w:p>
            <w:pPr>
              <w:spacing w:line="360" w:lineRule="auto"/>
              <w:rPr>
                <w:rFonts w:ascii="楷体" w:hAnsi="楷体" w:eastAsia="楷体"/>
                <w:sz w:val="24"/>
                <w:szCs w:val="24"/>
              </w:rPr>
            </w:pPr>
            <w:r>
              <w:rPr>
                <w:rFonts w:hint="eastAsia" w:ascii="楷体" w:hAnsi="楷体" w:eastAsia="楷体"/>
                <w:sz w:val="24"/>
                <w:szCs w:val="24"/>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4" w:type="dxa"/>
            <w:vAlign w:val="center"/>
          </w:tcPr>
          <w:p>
            <w:pPr>
              <w:spacing w:line="360" w:lineRule="auto"/>
              <w:jc w:val="center"/>
              <w:rPr>
                <w:rFonts w:ascii="楷体" w:hAnsi="楷体" w:eastAsia="楷体"/>
                <w:sz w:val="24"/>
                <w:szCs w:val="24"/>
              </w:rPr>
            </w:pPr>
            <w:r>
              <w:rPr>
                <w:rFonts w:hint="eastAsia" w:ascii="楷体" w:hAnsi="楷体" w:eastAsia="楷体"/>
                <w:sz w:val="24"/>
                <w:szCs w:val="24"/>
              </w:rPr>
              <w:t>基础设施</w:t>
            </w:r>
          </w:p>
        </w:tc>
        <w:tc>
          <w:tcPr>
            <w:tcW w:w="1276" w:type="dxa"/>
            <w:vAlign w:val="center"/>
          </w:tcPr>
          <w:p>
            <w:pPr>
              <w:spacing w:line="360" w:lineRule="auto"/>
              <w:jc w:val="center"/>
              <w:rPr>
                <w:rFonts w:ascii="楷体" w:hAnsi="楷体" w:eastAsia="楷体"/>
                <w:sz w:val="24"/>
                <w:szCs w:val="24"/>
              </w:rPr>
            </w:pPr>
            <w:r>
              <w:rPr>
                <w:rFonts w:ascii="楷体" w:hAnsi="楷体" w:eastAsia="楷体"/>
                <w:sz w:val="24"/>
                <w:szCs w:val="24"/>
              </w:rPr>
              <w:t>Q7.1.3</w:t>
            </w:r>
          </w:p>
        </w:tc>
        <w:tc>
          <w:tcPr>
            <w:tcW w:w="11117" w:type="dxa"/>
            <w:vAlign w:val="center"/>
          </w:tcPr>
          <w:p>
            <w:pPr>
              <w:numPr>
                <w:ilvl w:val="0"/>
                <w:numId w:val="0"/>
              </w:numPr>
              <w:spacing w:line="360" w:lineRule="auto"/>
              <w:ind w:leftChars="0"/>
              <w:rPr>
                <w:rFonts w:ascii="楷体" w:hAnsi="楷体" w:eastAsia="楷体"/>
                <w:color w:val="FF0000"/>
                <w:sz w:val="24"/>
                <w:szCs w:val="24"/>
              </w:rPr>
            </w:pPr>
            <w:r>
              <w:rPr>
                <w:rFonts w:hint="eastAsia" w:ascii="楷体" w:hAnsi="楷体" w:eastAsia="楷体"/>
                <w:sz w:val="24"/>
                <w:szCs w:val="24"/>
                <w:lang w:val="en-US" w:eastAsia="zh-CN"/>
              </w:rPr>
              <w:t>1、钟家市选矿厂</w:t>
            </w:r>
            <w:r>
              <w:rPr>
                <w:rFonts w:hint="eastAsia" w:ascii="楷体" w:hAnsi="楷体" w:eastAsia="楷体"/>
                <w:sz w:val="24"/>
                <w:szCs w:val="24"/>
              </w:rPr>
              <w:t>为确保质量、环境、职业健康安全管理体系的建立、实施和改进需要，提供并配备主要生产设备包括</w:t>
            </w:r>
            <w:r>
              <w:rPr>
                <w:rFonts w:hint="eastAsia" w:ascii="楷体" w:hAnsi="楷体" w:eastAsia="楷体"/>
                <w:sz w:val="24"/>
                <w:szCs w:val="24"/>
                <w:lang w:val="en-US" w:eastAsia="zh-CN"/>
              </w:rPr>
              <w:t>破碎机</w:t>
            </w:r>
            <w:r>
              <w:rPr>
                <w:rFonts w:hint="eastAsia" w:ascii="楷体" w:hAnsi="楷体" w:eastAsia="楷体"/>
                <w:sz w:val="24"/>
                <w:szCs w:val="24"/>
              </w:rPr>
              <w:t>、</w:t>
            </w:r>
            <w:r>
              <w:rPr>
                <w:rFonts w:hint="eastAsia" w:ascii="楷体" w:hAnsi="楷体" w:eastAsia="楷体"/>
                <w:sz w:val="24"/>
                <w:szCs w:val="24"/>
                <w:lang w:val="en-US" w:eastAsia="zh-CN"/>
              </w:rPr>
              <w:t>棒磨机、球磨机</w:t>
            </w:r>
            <w:r>
              <w:rPr>
                <w:rFonts w:hint="eastAsia" w:ascii="楷体" w:hAnsi="楷体" w:eastAsia="楷体"/>
                <w:sz w:val="24"/>
                <w:szCs w:val="24"/>
              </w:rPr>
              <w:t>、</w:t>
            </w:r>
            <w:r>
              <w:rPr>
                <w:rFonts w:hint="eastAsia" w:ascii="楷体" w:hAnsi="楷体" w:eastAsia="楷体"/>
                <w:sz w:val="24"/>
                <w:szCs w:val="24"/>
                <w:lang w:val="en-US" w:eastAsia="zh-CN"/>
              </w:rPr>
              <w:t>螺旋分级机</w:t>
            </w:r>
            <w:r>
              <w:rPr>
                <w:rFonts w:hint="eastAsia" w:ascii="楷体" w:hAnsi="楷体" w:eastAsia="楷体"/>
                <w:sz w:val="24"/>
                <w:szCs w:val="24"/>
              </w:rPr>
              <w:t>、</w:t>
            </w:r>
            <w:r>
              <w:rPr>
                <w:rFonts w:hint="eastAsia" w:ascii="楷体" w:hAnsi="楷体" w:eastAsia="楷体"/>
                <w:sz w:val="24"/>
                <w:szCs w:val="24"/>
                <w:lang w:val="en-US" w:eastAsia="zh-CN"/>
              </w:rPr>
              <w:t>摇床</w:t>
            </w:r>
            <w:r>
              <w:rPr>
                <w:rFonts w:hint="eastAsia" w:ascii="楷体" w:hAnsi="楷体" w:eastAsia="楷体"/>
                <w:sz w:val="24"/>
                <w:szCs w:val="24"/>
              </w:rPr>
              <w:t>、</w:t>
            </w:r>
            <w:r>
              <w:rPr>
                <w:rFonts w:hint="eastAsia" w:ascii="楷体" w:hAnsi="楷体" w:eastAsia="楷体"/>
                <w:sz w:val="24"/>
                <w:szCs w:val="24"/>
                <w:lang w:val="en-US" w:eastAsia="zh-CN"/>
              </w:rPr>
              <w:t>螺旋溜槽</w:t>
            </w:r>
            <w:r>
              <w:rPr>
                <w:rFonts w:hint="eastAsia" w:ascii="楷体" w:hAnsi="楷体" w:eastAsia="楷体"/>
                <w:sz w:val="24"/>
                <w:szCs w:val="24"/>
              </w:rPr>
              <w:t>、</w:t>
            </w:r>
            <w:r>
              <w:rPr>
                <w:rFonts w:hint="eastAsia" w:ascii="楷体" w:hAnsi="楷体" w:eastAsia="楷体"/>
                <w:sz w:val="24"/>
                <w:szCs w:val="24"/>
                <w:lang w:val="en-US" w:eastAsia="zh-CN"/>
              </w:rPr>
              <w:t>泵</w:t>
            </w:r>
            <w:r>
              <w:rPr>
                <w:rFonts w:hint="eastAsia" w:ascii="楷体" w:hAnsi="楷体" w:eastAsia="楷体"/>
                <w:sz w:val="24"/>
                <w:szCs w:val="24"/>
              </w:rPr>
              <w:t>、</w:t>
            </w:r>
            <w:r>
              <w:rPr>
                <w:rFonts w:hint="eastAsia" w:ascii="楷体" w:hAnsi="楷体" w:eastAsia="楷体"/>
                <w:sz w:val="24"/>
                <w:szCs w:val="24"/>
                <w:lang w:val="en-US" w:eastAsia="zh-CN"/>
              </w:rPr>
              <w:t>高频筛、皮带过滤机、浮选机、磁选机、皮带输送机</w:t>
            </w:r>
            <w:r>
              <w:rPr>
                <w:rFonts w:hint="eastAsia" w:ascii="楷体" w:hAnsi="楷体" w:eastAsia="楷体"/>
                <w:sz w:val="24"/>
                <w:szCs w:val="24"/>
              </w:rPr>
              <w:t>等生产设备；</w:t>
            </w:r>
            <w:r>
              <w:rPr>
                <w:rFonts w:hint="eastAsia" w:ascii="楷体" w:hAnsi="楷体" w:eastAsia="楷体"/>
                <w:sz w:val="24"/>
                <w:szCs w:val="24"/>
                <w:lang w:val="en-US" w:eastAsia="zh-CN"/>
              </w:rPr>
              <w:t>流量计、游标卡尺</w:t>
            </w:r>
            <w:r>
              <w:rPr>
                <w:rFonts w:hint="eastAsia" w:ascii="楷体" w:hAnsi="楷体" w:eastAsia="楷体"/>
                <w:sz w:val="24"/>
                <w:szCs w:val="24"/>
              </w:rPr>
              <w:t>等监视测量设备；以及灭火器、消防栓、</w:t>
            </w:r>
            <w:r>
              <w:rPr>
                <w:rFonts w:hint="eastAsia" w:ascii="楷体" w:hAnsi="楷体" w:eastAsia="楷体"/>
                <w:sz w:val="24"/>
                <w:szCs w:val="24"/>
                <w:lang w:val="en-US" w:eastAsia="zh-CN"/>
              </w:rPr>
              <w:t>雾炮机</w:t>
            </w:r>
            <w:r>
              <w:rPr>
                <w:rFonts w:hint="eastAsia" w:ascii="楷体" w:hAnsi="楷体" w:eastAsia="楷体"/>
                <w:sz w:val="24"/>
                <w:szCs w:val="24"/>
              </w:rPr>
              <w:t>等环保和安全辅助设备/设施。现有基础设施配备较充分、齐全，满足日常经营和管理体系的实施和改进需要。查见“生产设备台账”，明确了设备名称、型号、数量等。</w:t>
            </w:r>
          </w:p>
          <w:p>
            <w:pPr>
              <w:spacing w:line="360" w:lineRule="auto"/>
              <w:rPr>
                <w:rFonts w:ascii="楷体" w:hAnsi="楷体" w:eastAsia="楷体"/>
                <w:sz w:val="24"/>
                <w:szCs w:val="24"/>
              </w:rPr>
            </w:pPr>
            <w:r>
              <w:rPr>
                <w:rFonts w:hint="eastAsia" w:ascii="楷体" w:hAnsi="楷体" w:eastAsia="楷体"/>
                <w:sz w:val="24"/>
                <w:szCs w:val="24"/>
              </w:rPr>
              <w:t>2、查见“设备检修保养计划”，每</w:t>
            </w:r>
            <w:r>
              <w:rPr>
                <w:rFonts w:hint="eastAsia" w:ascii="楷体" w:hAnsi="楷体" w:eastAsia="楷体"/>
                <w:sz w:val="24"/>
                <w:szCs w:val="24"/>
                <w:lang w:val="en-US" w:eastAsia="zh-CN"/>
              </w:rPr>
              <w:t>年</w:t>
            </w:r>
            <w:r>
              <w:rPr>
                <w:rFonts w:hint="eastAsia" w:ascii="楷体" w:hAnsi="楷体" w:eastAsia="楷体"/>
                <w:sz w:val="24"/>
                <w:szCs w:val="24"/>
              </w:rPr>
              <w:t>进行一次设备检修，检修项目：二级保养和三级保养。</w:t>
            </w:r>
          </w:p>
          <w:p>
            <w:pPr>
              <w:spacing w:line="360" w:lineRule="auto"/>
              <w:rPr>
                <w:rFonts w:hint="eastAsia" w:ascii="楷体" w:hAnsi="楷体" w:eastAsia="楷体"/>
                <w:sz w:val="24"/>
                <w:szCs w:val="24"/>
              </w:rPr>
            </w:pPr>
            <w:r>
              <w:rPr>
                <w:rFonts w:hint="eastAsia" w:ascii="楷体" w:hAnsi="楷体" w:eastAsia="楷体"/>
                <w:sz w:val="24"/>
                <w:szCs w:val="24"/>
                <w:lang w:val="en-US" w:eastAsia="zh-CN"/>
              </w:rPr>
              <w:t>抽</w:t>
            </w:r>
            <w:r>
              <w:rPr>
                <w:rFonts w:hint="eastAsia" w:ascii="楷体" w:hAnsi="楷体" w:eastAsia="楷体"/>
                <w:sz w:val="24"/>
                <w:szCs w:val="24"/>
              </w:rPr>
              <w:t>查见20</w:t>
            </w:r>
            <w:r>
              <w:rPr>
                <w:rFonts w:hint="eastAsia" w:ascii="楷体" w:hAnsi="楷体" w:eastAsia="楷体"/>
                <w:sz w:val="24"/>
                <w:szCs w:val="24"/>
                <w:lang w:val="en-US" w:eastAsia="zh-CN"/>
              </w:rPr>
              <w:t>20</w:t>
            </w:r>
            <w:r>
              <w:rPr>
                <w:rFonts w:hint="eastAsia" w:ascii="楷体" w:hAnsi="楷体" w:eastAsia="楷体"/>
                <w:sz w:val="24"/>
                <w:szCs w:val="24"/>
              </w:rPr>
              <w:t>年</w:t>
            </w:r>
            <w:r>
              <w:rPr>
                <w:rFonts w:hint="eastAsia" w:ascii="楷体" w:hAnsi="楷体" w:eastAsia="楷体"/>
                <w:sz w:val="24"/>
                <w:szCs w:val="24"/>
                <w:lang w:val="en-US" w:eastAsia="zh-CN"/>
              </w:rPr>
              <w:t>9</w:t>
            </w:r>
            <w:r>
              <w:rPr>
                <w:rFonts w:hint="eastAsia" w:ascii="楷体" w:hAnsi="楷体" w:eastAsia="楷体"/>
                <w:sz w:val="24"/>
                <w:szCs w:val="24"/>
              </w:rPr>
              <w:t>月</w:t>
            </w:r>
            <w:r>
              <w:rPr>
                <w:rFonts w:hint="eastAsia" w:ascii="楷体" w:hAnsi="楷体" w:eastAsia="楷体"/>
                <w:sz w:val="24"/>
                <w:szCs w:val="24"/>
                <w:lang w:val="en-US" w:eastAsia="zh-CN"/>
              </w:rPr>
              <w:t>14</w:t>
            </w:r>
            <w:r>
              <w:rPr>
                <w:rFonts w:hint="eastAsia" w:ascii="楷体" w:hAnsi="楷体" w:eastAsia="楷体"/>
                <w:sz w:val="24"/>
                <w:szCs w:val="24"/>
              </w:rPr>
              <w:t>日的“</w:t>
            </w:r>
            <w:r>
              <w:rPr>
                <w:rFonts w:hint="eastAsia" w:ascii="楷体" w:hAnsi="楷体" w:eastAsia="楷体"/>
                <w:sz w:val="24"/>
                <w:szCs w:val="24"/>
                <w:lang w:val="en-US" w:eastAsia="zh-CN"/>
              </w:rPr>
              <w:t>钟家市选矿厂点检记录</w:t>
            </w:r>
            <w:r>
              <w:rPr>
                <w:rFonts w:hint="eastAsia" w:ascii="楷体" w:hAnsi="楷体" w:eastAsia="楷体"/>
                <w:sz w:val="24"/>
                <w:szCs w:val="24"/>
              </w:rPr>
              <w:t>”。设备名称</w:t>
            </w:r>
            <w:r>
              <w:rPr>
                <w:rFonts w:hint="eastAsia" w:ascii="楷体" w:hAnsi="楷体" w:eastAsia="楷体"/>
                <w:sz w:val="24"/>
                <w:szCs w:val="24"/>
                <w:lang w:val="en-US" w:eastAsia="zh-CN"/>
              </w:rPr>
              <w:t>棒磨机、球磨机、螺旋分级机</w:t>
            </w:r>
            <w:r>
              <w:rPr>
                <w:rFonts w:hint="eastAsia" w:ascii="楷体" w:hAnsi="楷体" w:eastAsia="楷体"/>
                <w:sz w:val="24"/>
                <w:szCs w:val="24"/>
              </w:rPr>
              <w:t>，点检项目：设备表面是否清洁、电机有无异响、发热、真空箱滤网有无杂物堵塞、设备上水电气工作是否正常等14项，点检</w:t>
            </w:r>
            <w:r>
              <w:rPr>
                <w:rFonts w:hint="eastAsia" w:ascii="楷体" w:hAnsi="楷体" w:eastAsia="楷体"/>
                <w:sz w:val="24"/>
                <w:szCs w:val="24"/>
                <w:lang w:val="en-US" w:eastAsia="zh-CN"/>
              </w:rPr>
              <w:t>发现的问题已及时处理</w:t>
            </w:r>
            <w:r>
              <w:rPr>
                <w:rFonts w:hint="eastAsia" w:ascii="楷体" w:hAnsi="楷体" w:eastAsia="楷体"/>
                <w:sz w:val="24"/>
                <w:szCs w:val="24"/>
              </w:rPr>
              <w:t>，点检人员</w:t>
            </w:r>
            <w:r>
              <w:rPr>
                <w:rFonts w:hint="eastAsia" w:ascii="楷体" w:hAnsi="楷体" w:eastAsia="楷体"/>
                <w:sz w:val="24"/>
                <w:szCs w:val="24"/>
                <w:lang w:val="en-US" w:eastAsia="zh-CN"/>
              </w:rPr>
              <w:t>吴友根等</w:t>
            </w:r>
            <w:r>
              <w:rPr>
                <w:rFonts w:hint="eastAsia" w:ascii="楷体" w:hAnsi="楷体" w:eastAsia="楷体"/>
                <w:sz w:val="24"/>
                <w:szCs w:val="24"/>
              </w:rPr>
              <w:t>。</w:t>
            </w:r>
          </w:p>
          <w:p>
            <w:pPr>
              <w:spacing w:line="360" w:lineRule="auto"/>
              <w:rPr>
                <w:rFonts w:hint="eastAsia" w:ascii="楷体" w:hAnsi="楷体" w:eastAsia="楷体"/>
                <w:sz w:val="24"/>
                <w:szCs w:val="24"/>
              </w:rPr>
            </w:pPr>
            <w:r>
              <w:rPr>
                <w:rFonts w:hint="eastAsia" w:ascii="楷体" w:hAnsi="楷体" w:eastAsia="楷体"/>
                <w:sz w:val="24"/>
                <w:szCs w:val="24"/>
                <w:lang w:val="en-US" w:eastAsia="zh-CN"/>
              </w:rPr>
              <w:t>抽</w:t>
            </w:r>
            <w:r>
              <w:rPr>
                <w:rFonts w:hint="eastAsia" w:ascii="楷体" w:hAnsi="楷体" w:eastAsia="楷体"/>
                <w:sz w:val="24"/>
                <w:szCs w:val="24"/>
              </w:rPr>
              <w:t>查见20</w:t>
            </w:r>
            <w:r>
              <w:rPr>
                <w:rFonts w:hint="eastAsia" w:ascii="楷体" w:hAnsi="楷体" w:eastAsia="楷体"/>
                <w:sz w:val="24"/>
                <w:szCs w:val="24"/>
                <w:lang w:val="en-US" w:eastAsia="zh-CN"/>
              </w:rPr>
              <w:t>20</w:t>
            </w:r>
            <w:r>
              <w:rPr>
                <w:rFonts w:hint="eastAsia" w:ascii="楷体" w:hAnsi="楷体" w:eastAsia="楷体"/>
                <w:sz w:val="24"/>
                <w:szCs w:val="24"/>
              </w:rPr>
              <w:t>年</w:t>
            </w:r>
            <w:r>
              <w:rPr>
                <w:rFonts w:hint="eastAsia" w:ascii="楷体" w:hAnsi="楷体" w:eastAsia="楷体"/>
                <w:sz w:val="24"/>
                <w:szCs w:val="24"/>
                <w:lang w:val="en-US" w:eastAsia="zh-CN"/>
              </w:rPr>
              <w:t>9</w:t>
            </w:r>
            <w:r>
              <w:rPr>
                <w:rFonts w:hint="eastAsia" w:ascii="楷体" w:hAnsi="楷体" w:eastAsia="楷体"/>
                <w:sz w:val="24"/>
                <w:szCs w:val="24"/>
              </w:rPr>
              <w:t>月</w:t>
            </w:r>
            <w:r>
              <w:rPr>
                <w:rFonts w:hint="eastAsia" w:ascii="楷体" w:hAnsi="楷体" w:eastAsia="楷体"/>
                <w:sz w:val="24"/>
                <w:szCs w:val="24"/>
                <w:lang w:val="en-US" w:eastAsia="zh-CN"/>
              </w:rPr>
              <w:t>16</w:t>
            </w:r>
            <w:r>
              <w:rPr>
                <w:rFonts w:hint="eastAsia" w:ascii="楷体" w:hAnsi="楷体" w:eastAsia="楷体"/>
                <w:sz w:val="24"/>
                <w:szCs w:val="24"/>
              </w:rPr>
              <w:t>日的“</w:t>
            </w:r>
            <w:r>
              <w:rPr>
                <w:rFonts w:hint="eastAsia" w:ascii="楷体" w:hAnsi="楷体" w:eastAsia="楷体"/>
                <w:sz w:val="24"/>
                <w:szCs w:val="24"/>
                <w:lang w:val="en-US" w:eastAsia="zh-CN"/>
              </w:rPr>
              <w:t>钟家市选矿厂点检表</w:t>
            </w:r>
            <w:r>
              <w:rPr>
                <w:rFonts w:hint="eastAsia" w:ascii="楷体" w:hAnsi="楷体" w:eastAsia="楷体"/>
                <w:sz w:val="24"/>
                <w:szCs w:val="24"/>
              </w:rPr>
              <w:t>”。设备名称</w:t>
            </w:r>
            <w:r>
              <w:rPr>
                <w:rFonts w:hint="eastAsia" w:ascii="楷体" w:hAnsi="楷体" w:eastAsia="楷体"/>
                <w:sz w:val="24"/>
                <w:szCs w:val="24"/>
                <w:lang w:val="en-US" w:eastAsia="zh-CN"/>
              </w:rPr>
              <w:t>棒磨机、球磨机、螺旋分级机</w:t>
            </w:r>
            <w:r>
              <w:rPr>
                <w:rFonts w:hint="eastAsia" w:ascii="楷体" w:hAnsi="楷体" w:eastAsia="楷体"/>
                <w:sz w:val="24"/>
                <w:szCs w:val="24"/>
              </w:rPr>
              <w:t>，点检项目：设备表面是否清洁、电机有无异响、发热、真空箱滤网有无杂物堵塞、设备上水电气工作是否正常等14项，点检</w:t>
            </w:r>
            <w:r>
              <w:rPr>
                <w:rFonts w:hint="eastAsia" w:ascii="楷体" w:hAnsi="楷体" w:eastAsia="楷体"/>
                <w:sz w:val="24"/>
                <w:szCs w:val="24"/>
                <w:lang w:val="en-US" w:eastAsia="zh-CN"/>
              </w:rPr>
              <w:t>发现的问题已及时处理</w:t>
            </w:r>
            <w:r>
              <w:rPr>
                <w:rFonts w:hint="eastAsia" w:ascii="楷体" w:hAnsi="楷体" w:eastAsia="楷体"/>
                <w:sz w:val="24"/>
                <w:szCs w:val="24"/>
              </w:rPr>
              <w:t>，点检人员</w:t>
            </w:r>
            <w:r>
              <w:rPr>
                <w:rFonts w:hint="eastAsia" w:ascii="楷体" w:hAnsi="楷体" w:eastAsia="楷体"/>
                <w:sz w:val="24"/>
                <w:szCs w:val="24"/>
                <w:lang w:val="en-US" w:eastAsia="zh-CN"/>
              </w:rPr>
              <w:t>刘琦等</w:t>
            </w:r>
            <w:r>
              <w:rPr>
                <w:rFonts w:hint="eastAsia" w:ascii="楷体" w:hAnsi="楷体" w:eastAsia="楷体"/>
                <w:sz w:val="24"/>
                <w:szCs w:val="24"/>
              </w:rPr>
              <w:t>。</w:t>
            </w:r>
          </w:p>
          <w:p>
            <w:pPr>
              <w:spacing w:line="360" w:lineRule="auto"/>
              <w:rPr>
                <w:rFonts w:hint="eastAsia" w:ascii="楷体" w:hAnsi="楷体" w:eastAsia="楷体"/>
                <w:sz w:val="24"/>
                <w:szCs w:val="24"/>
                <w:lang w:eastAsia="zh-CN"/>
              </w:rPr>
            </w:pPr>
            <w:r>
              <w:rPr>
                <w:rFonts w:hint="eastAsia" w:ascii="楷体" w:hAnsi="楷体" w:eastAsia="楷体"/>
                <w:sz w:val="24"/>
                <w:szCs w:val="24"/>
                <w:lang w:eastAsia="zh-CN"/>
              </w:rPr>
              <w:drawing>
                <wp:inline distT="0" distB="0" distL="114300" distR="114300">
                  <wp:extent cx="2093595" cy="2791460"/>
                  <wp:effectExtent l="0" t="0" r="1905" b="2540"/>
                  <wp:docPr id="7" name="图片 7" descr="de1d65cf6ccad5e78e45287bd1a1c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e1d65cf6ccad5e78e45287bd1a1cb6"/>
                          <pic:cNvPicPr>
                            <a:picLocks noChangeAspect="1"/>
                          </pic:cNvPicPr>
                        </pic:nvPicPr>
                        <pic:blipFill>
                          <a:blip r:embed="rId6"/>
                          <a:stretch>
                            <a:fillRect/>
                          </a:stretch>
                        </pic:blipFill>
                        <pic:spPr>
                          <a:xfrm>
                            <a:off x="0" y="0"/>
                            <a:ext cx="2093595" cy="2791460"/>
                          </a:xfrm>
                          <a:prstGeom prst="rect">
                            <a:avLst/>
                          </a:prstGeom>
                        </pic:spPr>
                      </pic:pic>
                    </a:graphicData>
                  </a:graphic>
                </wp:inline>
              </w:drawing>
            </w:r>
            <w:r>
              <w:rPr>
                <w:rFonts w:hint="eastAsia" w:ascii="楷体" w:hAnsi="楷体" w:eastAsia="楷体"/>
                <w:sz w:val="24"/>
                <w:szCs w:val="24"/>
                <w:lang w:eastAsia="zh-CN"/>
              </w:rPr>
              <w:drawing>
                <wp:inline distT="0" distB="0" distL="114300" distR="114300">
                  <wp:extent cx="2092325" cy="2789555"/>
                  <wp:effectExtent l="0" t="0" r="3175" b="4445"/>
                  <wp:docPr id="8" name="图片 8" descr="87243a6774c96ab9b11eff6664a26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243a6774c96ab9b11eff6664a26f7"/>
                          <pic:cNvPicPr>
                            <a:picLocks noChangeAspect="1"/>
                          </pic:cNvPicPr>
                        </pic:nvPicPr>
                        <pic:blipFill>
                          <a:blip r:embed="rId7"/>
                          <a:stretch>
                            <a:fillRect/>
                          </a:stretch>
                        </pic:blipFill>
                        <pic:spPr>
                          <a:xfrm>
                            <a:off x="0" y="0"/>
                            <a:ext cx="2092325" cy="2789555"/>
                          </a:xfrm>
                          <a:prstGeom prst="rect">
                            <a:avLst/>
                          </a:prstGeom>
                        </pic:spPr>
                      </pic:pic>
                    </a:graphicData>
                  </a:graphic>
                </wp:inline>
              </w:drawing>
            </w:r>
          </w:p>
          <w:p>
            <w:pPr>
              <w:spacing w:line="360" w:lineRule="auto"/>
              <w:ind w:firstLine="480" w:firstLineChars="200"/>
              <w:rPr>
                <w:rFonts w:ascii="楷体" w:hAnsi="楷体" w:eastAsia="楷体"/>
                <w:sz w:val="24"/>
                <w:szCs w:val="24"/>
              </w:rPr>
            </w:pPr>
            <w:r>
              <w:rPr>
                <w:rFonts w:hint="eastAsia" w:ascii="楷体" w:hAnsi="楷体" w:eastAsia="楷体"/>
                <w:sz w:val="24"/>
                <w:szCs w:val="24"/>
              </w:rPr>
              <w:t>现场观察到上述生产设备及辅助设备运行状态正常。</w:t>
            </w:r>
          </w:p>
          <w:p>
            <w:pPr>
              <w:spacing w:line="360" w:lineRule="auto"/>
              <w:ind w:firstLine="480" w:firstLineChars="200"/>
              <w:rPr>
                <w:rFonts w:hint="default" w:ascii="楷体" w:hAnsi="楷体" w:eastAsia="楷体"/>
                <w:sz w:val="24"/>
                <w:szCs w:val="24"/>
                <w:lang w:val="en-US" w:eastAsia="zh-CN"/>
              </w:rPr>
            </w:pPr>
            <w:r>
              <w:rPr>
                <w:rFonts w:hint="eastAsia" w:ascii="楷体" w:hAnsi="楷体" w:eastAsia="楷体"/>
                <w:sz w:val="24"/>
                <w:szCs w:val="24"/>
              </w:rPr>
              <w:t>查特种设备：</w:t>
            </w:r>
            <w:r>
              <w:rPr>
                <w:rFonts w:hint="eastAsia" w:ascii="楷体" w:hAnsi="楷体" w:eastAsia="楷体"/>
                <w:sz w:val="24"/>
                <w:szCs w:val="24"/>
                <w:lang w:val="en-US" w:eastAsia="zh-CN"/>
              </w:rPr>
              <w:t>行车、储气罐、安全阀、压力表等，检验报告存放在生产技术部，由其他审核员跟踪。</w:t>
            </w:r>
          </w:p>
        </w:tc>
        <w:tc>
          <w:tcPr>
            <w:tcW w:w="932" w:type="dxa"/>
          </w:tcPr>
          <w:p>
            <w:pPr>
              <w:spacing w:line="360" w:lineRule="auto"/>
              <w:rPr>
                <w:rFonts w:ascii="楷体" w:hAnsi="楷体" w:eastAsia="楷体"/>
                <w:sz w:val="24"/>
                <w:szCs w:val="24"/>
              </w:rPr>
            </w:pPr>
            <w:r>
              <w:rPr>
                <w:rFonts w:hint="eastAsia" w:ascii="楷体" w:hAnsi="楷体" w:eastAsia="楷体"/>
                <w:sz w:val="24"/>
                <w:szCs w:val="24"/>
                <w:lang w:val="en-US" w:eastAsia="zh-CN"/>
              </w:rPr>
              <w:t>合格</w:t>
            </w:r>
          </w:p>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hint="eastAsia" w:ascii="楷体" w:hAnsi="楷体" w:eastAsia="楷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4" w:type="dxa"/>
            <w:vAlign w:val="center"/>
          </w:tcPr>
          <w:p>
            <w:pPr>
              <w:spacing w:line="360" w:lineRule="auto"/>
              <w:jc w:val="center"/>
              <w:rPr>
                <w:rFonts w:ascii="楷体" w:hAnsi="楷体" w:eastAsia="楷体"/>
                <w:sz w:val="24"/>
                <w:szCs w:val="24"/>
              </w:rPr>
            </w:pPr>
            <w:r>
              <w:rPr>
                <w:rFonts w:hint="eastAsia" w:ascii="楷体" w:hAnsi="楷体" w:eastAsia="楷体"/>
                <w:sz w:val="24"/>
                <w:szCs w:val="24"/>
              </w:rPr>
              <w:t>过程运行环境</w:t>
            </w:r>
          </w:p>
        </w:tc>
        <w:tc>
          <w:tcPr>
            <w:tcW w:w="1276" w:type="dxa"/>
            <w:vAlign w:val="center"/>
          </w:tcPr>
          <w:p>
            <w:pPr>
              <w:spacing w:line="360" w:lineRule="auto"/>
              <w:jc w:val="center"/>
              <w:rPr>
                <w:rFonts w:ascii="楷体" w:hAnsi="楷体" w:eastAsia="楷体"/>
                <w:sz w:val="24"/>
                <w:szCs w:val="24"/>
              </w:rPr>
            </w:pPr>
            <w:r>
              <w:rPr>
                <w:rFonts w:ascii="楷体" w:hAnsi="楷体" w:eastAsia="楷体"/>
                <w:sz w:val="24"/>
                <w:szCs w:val="24"/>
              </w:rPr>
              <w:t>Q7.1.4</w:t>
            </w:r>
          </w:p>
        </w:tc>
        <w:tc>
          <w:tcPr>
            <w:tcW w:w="11117" w:type="dxa"/>
            <w:vAlign w:val="center"/>
          </w:tcPr>
          <w:p>
            <w:pPr>
              <w:spacing w:line="360" w:lineRule="auto"/>
              <w:ind w:firstLine="480" w:firstLineChars="200"/>
              <w:rPr>
                <w:rFonts w:ascii="楷体" w:hAnsi="楷体" w:eastAsia="楷体"/>
                <w:sz w:val="24"/>
                <w:szCs w:val="24"/>
              </w:rPr>
            </w:pPr>
            <w:r>
              <w:rPr>
                <w:rFonts w:hint="eastAsia" w:ascii="楷体" w:hAnsi="楷体" w:eastAsia="楷体"/>
                <w:sz w:val="24"/>
                <w:szCs w:val="24"/>
              </w:rPr>
              <w:t>查</w:t>
            </w:r>
            <w:r>
              <w:rPr>
                <w:rFonts w:hint="eastAsia" w:ascii="楷体" w:hAnsi="楷体" w:eastAsia="楷体"/>
                <w:sz w:val="24"/>
                <w:szCs w:val="24"/>
                <w:lang w:val="en-US" w:eastAsia="zh-CN"/>
              </w:rPr>
              <w:t>钟家市选矿厂</w:t>
            </w:r>
            <w:r>
              <w:rPr>
                <w:rFonts w:hint="eastAsia" w:ascii="楷体" w:hAnsi="楷体" w:eastAsia="楷体"/>
                <w:sz w:val="24"/>
                <w:szCs w:val="24"/>
              </w:rPr>
              <w:t>办公面积适宜；</w:t>
            </w:r>
            <w:r>
              <w:rPr>
                <w:rFonts w:hint="eastAsia" w:ascii="楷体" w:hAnsi="楷体" w:eastAsia="楷体"/>
                <w:sz w:val="24"/>
                <w:szCs w:val="24"/>
                <w:lang w:val="en-US" w:eastAsia="zh-CN"/>
              </w:rPr>
              <w:t>现场</w:t>
            </w:r>
            <w:r>
              <w:rPr>
                <w:rFonts w:hint="eastAsia" w:ascii="楷体" w:hAnsi="楷体" w:eastAsia="楷体"/>
                <w:sz w:val="24"/>
                <w:szCs w:val="24"/>
              </w:rPr>
              <w:t>布局基本合理，空间较宽敞，查看</w:t>
            </w:r>
            <w:r>
              <w:rPr>
                <w:rFonts w:hint="eastAsia" w:ascii="楷体" w:hAnsi="楷体" w:eastAsia="楷体"/>
                <w:sz w:val="24"/>
                <w:szCs w:val="24"/>
                <w:lang w:val="en-US" w:eastAsia="zh-CN"/>
              </w:rPr>
              <w:t>钟家市选矿厂现场</w:t>
            </w:r>
            <w:r>
              <w:rPr>
                <w:rFonts w:hint="eastAsia" w:ascii="楷体" w:hAnsi="楷体" w:eastAsia="楷体"/>
                <w:sz w:val="24"/>
                <w:szCs w:val="24"/>
              </w:rPr>
              <w:t>环保、消防安全设施等运行状态良好。</w:t>
            </w:r>
            <w:r>
              <w:rPr>
                <w:rFonts w:hint="eastAsia" w:ascii="楷体" w:hAnsi="楷体" w:eastAsia="楷体"/>
                <w:sz w:val="24"/>
                <w:szCs w:val="24"/>
                <w:lang w:val="en-US" w:eastAsia="zh-CN"/>
              </w:rPr>
              <w:t>厂区内生产设备布局合理，</w:t>
            </w:r>
            <w:r>
              <w:rPr>
                <w:rFonts w:hint="eastAsia" w:ascii="楷体" w:hAnsi="楷体" w:eastAsia="楷体"/>
                <w:sz w:val="24"/>
                <w:szCs w:val="24"/>
              </w:rPr>
              <w:t>放置整齐，标识明确，现场巡视发现</w:t>
            </w:r>
            <w:r>
              <w:rPr>
                <w:rFonts w:hint="eastAsia" w:ascii="楷体" w:hAnsi="楷体" w:eastAsia="楷体"/>
                <w:sz w:val="24"/>
                <w:szCs w:val="24"/>
                <w:lang w:val="en-US" w:eastAsia="zh-CN"/>
              </w:rPr>
              <w:t>钟家市选矿厂</w:t>
            </w:r>
            <w:r>
              <w:rPr>
                <w:rFonts w:hint="eastAsia" w:ascii="楷体" w:hAnsi="楷体" w:eastAsia="楷体"/>
                <w:sz w:val="24"/>
                <w:szCs w:val="24"/>
              </w:rPr>
              <w:t>现场、仓库</w:t>
            </w:r>
            <w:r>
              <w:rPr>
                <w:rFonts w:hint="eastAsia" w:ascii="楷体" w:hAnsi="楷体" w:eastAsia="楷体"/>
                <w:sz w:val="24"/>
                <w:szCs w:val="24"/>
                <w:lang w:eastAsia="zh-CN"/>
              </w:rPr>
              <w:t>、</w:t>
            </w:r>
            <w:r>
              <w:rPr>
                <w:rFonts w:hint="eastAsia" w:ascii="楷体" w:hAnsi="楷体" w:eastAsia="楷体"/>
                <w:sz w:val="24"/>
                <w:szCs w:val="24"/>
                <w:lang w:val="en-US" w:eastAsia="zh-CN"/>
              </w:rPr>
              <w:t>维修、工段办公</w:t>
            </w:r>
            <w:r>
              <w:rPr>
                <w:rFonts w:hint="eastAsia" w:ascii="楷体" w:hAnsi="楷体" w:eastAsia="楷体"/>
                <w:sz w:val="24"/>
                <w:szCs w:val="24"/>
              </w:rPr>
              <w:t xml:space="preserve">等区域/场所有按规定要求配备灭火器、安全通道畅通，现场观察到操作工按章作业，生产秩序良好。现场工作环境基本满足要求。过程运行环境基本满足要求。  </w:t>
            </w:r>
          </w:p>
        </w:tc>
        <w:tc>
          <w:tcPr>
            <w:tcW w:w="932" w:type="dxa"/>
          </w:tcPr>
          <w:p>
            <w:pPr>
              <w:spacing w:line="360" w:lineRule="auto"/>
              <w:rPr>
                <w:rFonts w:ascii="楷体" w:hAnsi="楷体" w:eastAsia="楷体"/>
                <w:sz w:val="24"/>
                <w:szCs w:val="24"/>
              </w:rPr>
            </w:pPr>
            <w:r>
              <w:rPr>
                <w:rFonts w:hint="eastAsia" w:ascii="楷体" w:hAnsi="楷体" w:eastAsia="楷体"/>
                <w:sz w:val="24"/>
                <w:szCs w:val="24"/>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4" w:type="dxa"/>
            <w:vAlign w:val="center"/>
          </w:tcPr>
          <w:p>
            <w:pPr>
              <w:spacing w:line="360" w:lineRule="auto"/>
              <w:jc w:val="center"/>
              <w:rPr>
                <w:rFonts w:ascii="楷体" w:hAnsi="楷体" w:eastAsia="楷体" w:cs="楷体"/>
                <w:sz w:val="24"/>
                <w:szCs w:val="24"/>
              </w:rPr>
            </w:pPr>
            <w:r>
              <w:rPr>
                <w:rFonts w:hint="eastAsia" w:ascii="楷体" w:hAnsi="楷体" w:eastAsia="楷体" w:cs="楷体"/>
                <w:sz w:val="24"/>
                <w:szCs w:val="24"/>
              </w:rPr>
              <w:t>监视和测量资源的控制</w:t>
            </w:r>
          </w:p>
        </w:tc>
        <w:tc>
          <w:tcPr>
            <w:tcW w:w="1276" w:type="dxa"/>
            <w:vAlign w:val="center"/>
          </w:tcPr>
          <w:p>
            <w:pPr>
              <w:spacing w:line="360" w:lineRule="auto"/>
              <w:jc w:val="center"/>
              <w:rPr>
                <w:rFonts w:ascii="楷体" w:hAnsi="楷体" w:eastAsia="楷体" w:cs="楷体"/>
                <w:sz w:val="24"/>
                <w:szCs w:val="24"/>
              </w:rPr>
            </w:pPr>
            <w:r>
              <w:rPr>
                <w:rFonts w:ascii="楷体" w:hAnsi="楷体" w:eastAsia="楷体" w:cs="楷体"/>
                <w:sz w:val="24"/>
                <w:szCs w:val="24"/>
              </w:rPr>
              <w:t>Q7.1.5</w:t>
            </w:r>
          </w:p>
        </w:tc>
        <w:tc>
          <w:tcPr>
            <w:tcW w:w="11117" w:type="dxa"/>
            <w:vAlign w:val="center"/>
          </w:tcPr>
          <w:p>
            <w:pPr>
              <w:spacing w:line="360" w:lineRule="auto"/>
              <w:ind w:firstLine="480" w:firstLineChars="200"/>
              <w:rPr>
                <w:rFonts w:hint="default" w:ascii="楷体" w:hAnsi="楷体" w:eastAsia="楷体" w:cs="楷体"/>
                <w:sz w:val="24"/>
                <w:szCs w:val="24"/>
                <w:lang w:val="en-US" w:eastAsia="zh-CN"/>
              </w:rPr>
            </w:pPr>
            <w:r>
              <w:rPr>
                <w:rFonts w:hint="eastAsia" w:ascii="楷体" w:hAnsi="楷体" w:eastAsia="楷体"/>
                <w:sz w:val="24"/>
                <w:szCs w:val="24"/>
                <w:lang w:val="en-US" w:eastAsia="zh-CN"/>
              </w:rPr>
              <w:t>钟家市选矿厂</w:t>
            </w:r>
            <w:r>
              <w:rPr>
                <w:rFonts w:hint="eastAsia" w:ascii="楷体" w:hAnsi="楷体" w:eastAsia="楷体" w:cs="楷体"/>
                <w:sz w:val="24"/>
                <w:szCs w:val="24"/>
              </w:rPr>
              <w:t>为确保产品监视和测量活动需</w:t>
            </w:r>
            <w:r>
              <w:rPr>
                <w:rFonts w:hint="eastAsia" w:ascii="楷体" w:hAnsi="楷体" w:eastAsia="楷体"/>
                <w:sz w:val="24"/>
                <w:szCs w:val="24"/>
              </w:rPr>
              <w:t>要，提供并配备了</w:t>
            </w:r>
            <w:r>
              <w:rPr>
                <w:rFonts w:hint="eastAsia" w:ascii="楷体" w:hAnsi="楷体" w:eastAsia="楷体"/>
                <w:sz w:val="24"/>
                <w:szCs w:val="24"/>
                <w:lang w:val="en-US" w:eastAsia="zh-CN"/>
              </w:rPr>
              <w:t>游标卡尺、压力表、外（内）径千分尺为</w:t>
            </w:r>
            <w:r>
              <w:rPr>
                <w:rFonts w:hint="eastAsia" w:ascii="楷体" w:hAnsi="楷体" w:eastAsia="楷体"/>
                <w:sz w:val="24"/>
                <w:szCs w:val="24"/>
              </w:rPr>
              <w:t>监视和测量设备</w:t>
            </w:r>
            <w:r>
              <w:rPr>
                <w:rFonts w:hint="eastAsia" w:ascii="楷体" w:hAnsi="楷体" w:eastAsia="楷体"/>
                <w:sz w:val="24"/>
                <w:szCs w:val="24"/>
                <w:lang w:eastAsia="zh-CN"/>
              </w:rPr>
              <w:t>，</w:t>
            </w:r>
            <w:r>
              <w:rPr>
                <w:rFonts w:hint="eastAsia" w:ascii="楷体" w:hAnsi="楷体" w:eastAsia="楷体"/>
                <w:sz w:val="24"/>
                <w:szCs w:val="24"/>
                <w:lang w:val="en-US" w:eastAsia="zh-CN"/>
              </w:rPr>
              <w:t>主要用于设备的维修。</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监视和测量设备由使用人负责保管维护，以防止损坏或失效, 目前尚未发现监视测量设备在检定有效期内失准的情况，监视和测量设备运行环境适宜。</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企业无需使用计算机软件用于产品的监视和测量。</w:t>
            </w:r>
          </w:p>
        </w:tc>
        <w:tc>
          <w:tcPr>
            <w:tcW w:w="932" w:type="dxa"/>
          </w:tcPr>
          <w:p>
            <w:pPr>
              <w:spacing w:line="360" w:lineRule="auto"/>
              <w:rPr>
                <w:rFonts w:hint="eastAsia" w:ascii="楷体" w:hAnsi="楷体" w:eastAsia="楷体"/>
                <w:sz w:val="24"/>
                <w:szCs w:val="24"/>
                <w:lang w:val="en-US" w:eastAsia="zh-CN"/>
              </w:rPr>
            </w:pPr>
            <w:r>
              <w:rPr>
                <w:rFonts w:hint="eastAsia" w:ascii="楷体" w:hAnsi="楷体" w:eastAsia="楷体"/>
                <w:sz w:val="24"/>
                <w:szCs w:val="24"/>
                <w:lang w:val="en-US" w:eastAsia="zh-CN"/>
              </w:rPr>
              <w:t>合格</w:t>
            </w:r>
          </w:p>
          <w:p>
            <w:pPr>
              <w:spacing w:line="360" w:lineRule="auto"/>
              <w:rPr>
                <w:rFonts w:hint="eastAsia" w:ascii="楷体" w:hAnsi="楷体" w:eastAsia="楷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384" w:type="dxa"/>
          </w:tcPr>
          <w:p>
            <w:pPr>
              <w:spacing w:line="360" w:lineRule="auto"/>
              <w:rPr>
                <w:rFonts w:ascii="楷体" w:hAnsi="楷体" w:eastAsia="楷体" w:cs="Arial"/>
                <w:bCs/>
                <w:sz w:val="24"/>
                <w:szCs w:val="24"/>
              </w:rPr>
            </w:pPr>
            <w:r>
              <w:rPr>
                <w:rFonts w:hint="eastAsia" w:ascii="楷体" w:hAnsi="楷体" w:eastAsia="楷体" w:cs="Arial"/>
                <w:bCs/>
                <w:sz w:val="24"/>
                <w:szCs w:val="24"/>
              </w:rPr>
              <w:t>运行的策划和控制</w:t>
            </w:r>
          </w:p>
          <w:p>
            <w:pPr>
              <w:spacing w:line="360" w:lineRule="auto"/>
              <w:rPr>
                <w:rFonts w:ascii="楷体" w:hAnsi="楷体" w:eastAsia="楷体" w:cs="Arial"/>
                <w:bCs/>
                <w:sz w:val="24"/>
                <w:szCs w:val="24"/>
              </w:rPr>
            </w:pPr>
          </w:p>
        </w:tc>
        <w:tc>
          <w:tcPr>
            <w:tcW w:w="1276" w:type="dxa"/>
          </w:tcPr>
          <w:p>
            <w:pPr>
              <w:spacing w:line="360" w:lineRule="auto"/>
              <w:rPr>
                <w:rFonts w:ascii="楷体" w:hAnsi="楷体" w:eastAsia="楷体" w:cs="Arial"/>
                <w:bCs/>
                <w:sz w:val="24"/>
                <w:szCs w:val="24"/>
              </w:rPr>
            </w:pPr>
            <w:r>
              <w:rPr>
                <w:rFonts w:hint="eastAsia" w:ascii="楷体" w:hAnsi="楷体" w:eastAsia="楷体" w:cs="Arial"/>
                <w:bCs/>
                <w:sz w:val="24"/>
                <w:szCs w:val="24"/>
              </w:rPr>
              <w:t>Q8.1</w:t>
            </w:r>
          </w:p>
        </w:tc>
        <w:tc>
          <w:tcPr>
            <w:tcW w:w="11117" w:type="dxa"/>
          </w:tcPr>
          <w:p>
            <w:pPr>
              <w:rPr>
                <w:rFonts w:ascii="楷体" w:hAnsi="楷体" w:eastAsia="楷体" w:cs="Arial"/>
                <w:bCs/>
                <w:sz w:val="24"/>
                <w:szCs w:val="24"/>
              </w:rPr>
            </w:pPr>
            <w:r>
              <w:rPr>
                <w:rFonts w:hint="eastAsia" w:ascii="楷体" w:hAnsi="楷体" w:eastAsia="楷体"/>
                <w:sz w:val="24"/>
                <w:szCs w:val="24"/>
                <w:lang w:val="en-US" w:eastAsia="zh-CN"/>
              </w:rPr>
              <w:t>钟家市选矿厂</w:t>
            </w:r>
            <w:r>
              <w:rPr>
                <w:rFonts w:hint="eastAsia" w:ascii="楷体" w:hAnsi="楷体" w:eastAsia="楷体" w:cs="Arial"/>
                <w:bCs/>
                <w:sz w:val="24"/>
                <w:szCs w:val="24"/>
              </w:rPr>
              <w:t>主要从事</w:t>
            </w:r>
            <w:r>
              <w:rPr>
                <w:rFonts w:hint="eastAsia" w:ascii="楷体" w:hAnsi="楷体" w:eastAsia="楷体" w:cs="楷体"/>
                <w:sz w:val="24"/>
                <w:szCs w:val="24"/>
              </w:rPr>
              <w:t>钽铌矿、锂云母、(锂、铝)长石、高岭土（瓷土）的</w:t>
            </w:r>
            <w:r>
              <w:rPr>
                <w:rFonts w:hint="eastAsia" w:ascii="楷体" w:hAnsi="楷体" w:eastAsia="楷体" w:cs="楷体"/>
                <w:sz w:val="24"/>
                <w:szCs w:val="24"/>
                <w:lang w:val="en-US" w:eastAsia="zh-CN"/>
              </w:rPr>
              <w:t>浮选</w:t>
            </w:r>
            <w:r>
              <w:rPr>
                <w:rFonts w:hint="eastAsia" w:ascii="楷体" w:hAnsi="楷体" w:eastAsia="楷体" w:cs="Arial"/>
                <w:bCs/>
                <w:sz w:val="24"/>
                <w:szCs w:val="24"/>
              </w:rPr>
              <w:t>，生产工艺流程为：</w:t>
            </w:r>
          </w:p>
          <w:p>
            <w:pPr>
              <w:adjustRightInd w:val="0"/>
              <w:spacing w:line="360" w:lineRule="auto"/>
              <w:ind w:firstLine="480" w:firstLineChars="200"/>
              <w:jc w:val="left"/>
              <w:rPr>
                <w:rFonts w:hint="default" w:ascii="楷体" w:hAnsi="楷体" w:eastAsia="楷体" w:cs="Arial"/>
                <w:bCs/>
                <w:sz w:val="24"/>
                <w:szCs w:val="24"/>
                <w:lang w:val="en-US" w:eastAsia="zh-CN"/>
              </w:rPr>
            </w:pPr>
            <w:r>
              <w:rPr>
                <w:rFonts w:hint="eastAsia" w:ascii="楷体" w:hAnsi="楷体" w:eastAsia="楷体" w:cs="Arial"/>
                <w:bCs/>
                <w:sz w:val="24"/>
                <w:szCs w:val="24"/>
                <w:lang w:val="en-US" w:eastAsia="zh-CN"/>
              </w:rPr>
              <w:t>破碎</w:t>
            </w:r>
            <w:r>
              <w:rPr>
                <w:rFonts w:hint="eastAsia" w:ascii="楷体" w:hAnsi="楷体" w:eastAsia="楷体" w:cs="Arial"/>
                <w:bCs/>
                <w:sz w:val="24"/>
                <w:szCs w:val="24"/>
              </w:rPr>
              <w:t>→</w:t>
            </w:r>
            <w:r>
              <w:rPr>
                <w:rFonts w:hint="eastAsia" w:ascii="楷体" w:hAnsi="楷体" w:eastAsia="楷体" w:cs="Arial"/>
                <w:bCs/>
                <w:sz w:val="24"/>
                <w:szCs w:val="24"/>
                <w:lang w:val="en-US" w:eastAsia="zh-CN"/>
              </w:rPr>
              <w:t>磨矿</w:t>
            </w:r>
            <w:r>
              <w:rPr>
                <w:rFonts w:hint="eastAsia" w:ascii="楷体" w:hAnsi="楷体" w:eastAsia="楷体" w:cs="Arial"/>
                <w:bCs/>
                <w:sz w:val="24"/>
                <w:szCs w:val="24"/>
              </w:rPr>
              <w:t>→</w:t>
            </w:r>
            <w:r>
              <w:rPr>
                <w:rFonts w:hint="eastAsia" w:ascii="楷体" w:hAnsi="楷体" w:eastAsia="楷体" w:cs="Arial"/>
                <w:bCs/>
                <w:sz w:val="24"/>
                <w:szCs w:val="24"/>
                <w:lang w:val="en-US" w:eastAsia="zh-CN"/>
              </w:rPr>
              <w:t>分级</w:t>
            </w:r>
            <w:r>
              <w:rPr>
                <w:rFonts w:hint="eastAsia" w:ascii="楷体" w:hAnsi="楷体" w:eastAsia="楷体" w:cs="Arial"/>
                <w:bCs/>
                <w:sz w:val="24"/>
                <w:szCs w:val="24"/>
              </w:rPr>
              <w:t>→</w:t>
            </w:r>
            <w:r>
              <w:rPr>
                <w:rFonts w:hint="eastAsia" w:ascii="楷体" w:hAnsi="楷体" w:eastAsia="楷体" w:cs="Arial"/>
                <w:bCs/>
                <w:sz w:val="24"/>
                <w:szCs w:val="24"/>
                <w:lang w:val="en-US" w:eastAsia="zh-CN"/>
              </w:rPr>
              <w:t>摇床</w:t>
            </w:r>
            <w:r>
              <w:rPr>
                <w:rFonts w:hint="eastAsia" w:ascii="楷体" w:hAnsi="楷体" w:eastAsia="楷体" w:cs="Arial"/>
                <w:bCs/>
                <w:sz w:val="24"/>
                <w:szCs w:val="24"/>
              </w:rPr>
              <w:t>→</w:t>
            </w:r>
            <w:r>
              <w:rPr>
                <w:rFonts w:hint="eastAsia" w:ascii="楷体" w:hAnsi="楷体" w:eastAsia="楷体" w:cs="Arial"/>
                <w:bCs/>
                <w:sz w:val="24"/>
                <w:szCs w:val="24"/>
                <w:lang w:val="en-US" w:eastAsia="zh-CN"/>
              </w:rPr>
              <w:t>浮选</w:t>
            </w:r>
            <w:r>
              <w:rPr>
                <w:rFonts w:hint="eastAsia" w:ascii="楷体" w:hAnsi="楷体" w:eastAsia="楷体" w:cs="Arial"/>
                <w:bCs/>
                <w:sz w:val="24"/>
                <w:szCs w:val="24"/>
              </w:rPr>
              <w:t>→</w:t>
            </w:r>
            <w:r>
              <w:rPr>
                <w:rFonts w:hint="eastAsia" w:ascii="楷体" w:hAnsi="楷体" w:eastAsia="楷体" w:cs="Arial"/>
                <w:bCs/>
                <w:sz w:val="24"/>
                <w:szCs w:val="24"/>
                <w:lang w:val="en-US" w:eastAsia="zh-CN"/>
              </w:rPr>
              <w:t>过滤</w:t>
            </w:r>
            <w:r>
              <w:rPr>
                <w:rFonts w:hint="eastAsia" w:ascii="楷体" w:hAnsi="楷体" w:eastAsia="楷体" w:cs="Arial"/>
                <w:bCs/>
                <w:sz w:val="24"/>
                <w:szCs w:val="24"/>
              </w:rPr>
              <w:t>→</w:t>
            </w:r>
            <w:r>
              <w:rPr>
                <w:rFonts w:hint="eastAsia" w:ascii="楷体" w:hAnsi="楷体" w:eastAsia="楷体" w:cs="Arial"/>
                <w:bCs/>
                <w:sz w:val="24"/>
                <w:szCs w:val="24"/>
                <w:lang w:val="en-US" w:eastAsia="zh-CN"/>
              </w:rPr>
              <w:t>产品</w:t>
            </w:r>
          </w:p>
          <w:p>
            <w:pPr>
              <w:spacing w:line="360" w:lineRule="auto"/>
              <w:ind w:firstLine="480" w:firstLineChars="200"/>
              <w:rPr>
                <w:rFonts w:ascii="楷体" w:hAnsi="楷体" w:eastAsia="楷体" w:cs="Arial"/>
                <w:bCs/>
                <w:sz w:val="24"/>
                <w:szCs w:val="24"/>
              </w:rPr>
            </w:pPr>
            <w:r>
              <w:rPr>
                <w:rFonts w:hint="eastAsia" w:ascii="楷体" w:hAnsi="楷体" w:eastAsia="楷体" w:cs="Arial"/>
                <w:bCs/>
                <w:sz w:val="24"/>
                <w:szCs w:val="24"/>
                <w:lang w:val="en-US" w:eastAsia="zh-CN"/>
              </w:rPr>
              <w:t>经识别，无特殊过程</w:t>
            </w:r>
            <w:r>
              <w:rPr>
                <w:rFonts w:hint="eastAsia" w:ascii="楷体" w:hAnsi="楷体" w:eastAsia="楷体" w:cs="Arial"/>
                <w:bCs/>
                <w:sz w:val="24"/>
                <w:szCs w:val="24"/>
              </w:rPr>
              <w:t>。</w:t>
            </w:r>
          </w:p>
          <w:p>
            <w:pPr>
              <w:rPr>
                <w:rFonts w:hint="eastAsia" w:ascii="楷体" w:hAnsi="楷体" w:eastAsia="楷体" w:cs="楷体"/>
                <w:sz w:val="24"/>
                <w:szCs w:val="24"/>
                <w:lang w:val="en-US" w:eastAsia="zh-CN"/>
              </w:rPr>
            </w:pPr>
            <w:r>
              <w:rPr>
                <w:rFonts w:hint="eastAsia" w:ascii="楷体" w:hAnsi="楷体" w:eastAsia="楷体" w:cs="Arial"/>
                <w:bCs/>
                <w:sz w:val="24"/>
                <w:szCs w:val="24"/>
              </w:rPr>
              <w:t>明确了质量目标和相关的产品特性要求：</w:t>
            </w:r>
            <w:r>
              <w:rPr>
                <w:rFonts w:hint="eastAsia" w:ascii="楷体" w:hAnsi="楷体" w:eastAsia="楷体" w:cs="楷体"/>
                <w:sz w:val="24"/>
                <w:szCs w:val="24"/>
                <w:lang w:val="en-US" w:eastAsia="zh-CN"/>
              </w:rPr>
              <w:t>1.</w:t>
            </w:r>
            <w:r>
              <w:rPr>
                <w:rFonts w:hint="eastAsia" w:ascii="楷体" w:hAnsi="楷体" w:eastAsia="楷体" w:cs="楷体"/>
                <w:sz w:val="24"/>
                <w:szCs w:val="24"/>
              </w:rPr>
              <w:t>严格按照选矿技术管理制度进行磨矿、洗矿、选矿，提高产品产量和质量</w:t>
            </w:r>
            <w:r>
              <w:rPr>
                <w:rFonts w:hint="eastAsia" w:ascii="楷体" w:hAnsi="楷体" w:eastAsia="楷体" w:cs="楷体"/>
                <w:sz w:val="24"/>
                <w:szCs w:val="24"/>
                <w:lang w:eastAsia="zh-CN"/>
              </w:rPr>
              <w:t>，钽铌精矿的品质达到</w:t>
            </w:r>
            <w:r>
              <w:rPr>
                <w:rFonts w:hint="eastAsia" w:ascii="楷体" w:hAnsi="楷体" w:eastAsia="楷体" w:cs="楷体"/>
                <w:sz w:val="24"/>
                <w:szCs w:val="24"/>
              </w:rPr>
              <w:t>含钽18%以上</w:t>
            </w:r>
            <w:r>
              <w:rPr>
                <w:rFonts w:hint="eastAsia" w:ascii="楷体" w:hAnsi="楷体" w:eastAsia="楷体" w:cs="楷体"/>
                <w:sz w:val="24"/>
                <w:szCs w:val="24"/>
                <w:lang w:eastAsia="zh-CN"/>
              </w:rPr>
              <w:t>。</w:t>
            </w:r>
          </w:p>
          <w:p>
            <w:pPr>
              <w:rPr>
                <w:rFonts w:hint="eastAsia" w:ascii="楷体" w:hAnsi="楷体" w:eastAsia="楷体" w:cs="楷体"/>
                <w:sz w:val="24"/>
                <w:szCs w:val="24"/>
              </w:rPr>
            </w:pPr>
            <w:r>
              <w:rPr>
                <w:rFonts w:hint="eastAsia" w:ascii="楷体" w:hAnsi="楷体" w:eastAsia="楷体" w:cs="楷体"/>
                <w:sz w:val="24"/>
                <w:szCs w:val="24"/>
                <w:lang w:val="en-US" w:eastAsia="zh-CN"/>
              </w:rPr>
              <w:t>2.</w:t>
            </w:r>
            <w:r>
              <w:rPr>
                <w:rFonts w:hint="eastAsia" w:ascii="楷体" w:hAnsi="楷体" w:eastAsia="楷体" w:cs="楷体"/>
                <w:sz w:val="24"/>
                <w:szCs w:val="24"/>
              </w:rPr>
              <w:t>严格执行技术操作规程，合理生产各等级锂云母精矿</w:t>
            </w:r>
            <w:r>
              <w:rPr>
                <w:rFonts w:hint="eastAsia" w:ascii="楷体" w:hAnsi="楷体" w:eastAsia="楷体" w:cs="楷体"/>
                <w:sz w:val="24"/>
                <w:szCs w:val="24"/>
                <w:lang w:eastAsia="zh-CN"/>
              </w:rPr>
              <w:t>、长石粉，其中粗长石的含铁量不得超过原矿含铁量</w:t>
            </w:r>
            <w:r>
              <w:rPr>
                <w:rFonts w:hint="eastAsia" w:ascii="楷体" w:hAnsi="楷体" w:eastAsia="楷体" w:cs="楷体"/>
                <w:sz w:val="24"/>
                <w:szCs w:val="24"/>
              </w:rPr>
              <w:t>；</w:t>
            </w:r>
          </w:p>
          <w:p>
            <w:pPr>
              <w:adjustRightInd w:val="0"/>
              <w:spacing w:line="360" w:lineRule="auto"/>
              <w:jc w:val="left"/>
              <w:rPr>
                <w:rFonts w:hint="eastAsia" w:ascii="楷体" w:hAnsi="楷体" w:eastAsia="楷体" w:cs="楷体"/>
                <w:sz w:val="24"/>
                <w:szCs w:val="24"/>
              </w:rPr>
            </w:pPr>
            <w:r>
              <w:rPr>
                <w:rFonts w:hint="eastAsia" w:ascii="楷体" w:hAnsi="楷体" w:eastAsia="楷体" w:cs="楷体"/>
                <w:sz w:val="24"/>
                <w:szCs w:val="24"/>
                <w:lang w:val="en-US" w:eastAsia="zh-CN"/>
              </w:rPr>
              <w:t>3.</w:t>
            </w:r>
            <w:r>
              <w:rPr>
                <w:rFonts w:hint="eastAsia" w:ascii="楷体" w:hAnsi="楷体" w:eastAsia="楷体" w:cs="楷体"/>
                <w:sz w:val="24"/>
                <w:szCs w:val="24"/>
              </w:rPr>
              <w:t>做好除泥工作，降低水份含量，以确保产品质量</w:t>
            </w:r>
            <w:r>
              <w:rPr>
                <w:rFonts w:hint="eastAsia" w:ascii="楷体" w:hAnsi="楷体" w:eastAsia="楷体" w:cs="楷体"/>
                <w:sz w:val="24"/>
                <w:szCs w:val="24"/>
                <w:lang w:eastAsia="zh-CN"/>
              </w:rPr>
              <w:t>，其中锂云母含水率（</w:t>
            </w:r>
            <w:r>
              <w:rPr>
                <w:rFonts w:hint="eastAsia" w:ascii="楷体" w:hAnsi="楷体" w:eastAsia="楷体" w:cs="楷体"/>
                <w:sz w:val="24"/>
                <w:szCs w:val="24"/>
                <w:lang w:val="en-US" w:eastAsia="zh-CN"/>
              </w:rPr>
              <w:t>%</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22.0、粗长石</w:t>
            </w:r>
            <w:r>
              <w:rPr>
                <w:rFonts w:hint="eastAsia" w:ascii="楷体" w:hAnsi="楷体" w:eastAsia="楷体" w:cs="楷体"/>
                <w:sz w:val="24"/>
                <w:szCs w:val="24"/>
                <w:lang w:eastAsia="zh-CN"/>
              </w:rPr>
              <w:t>含水率（</w:t>
            </w:r>
            <w:r>
              <w:rPr>
                <w:rFonts w:hint="eastAsia" w:ascii="楷体" w:hAnsi="楷体" w:eastAsia="楷体" w:cs="楷体"/>
                <w:sz w:val="24"/>
                <w:szCs w:val="24"/>
                <w:lang w:val="en-US" w:eastAsia="zh-CN"/>
              </w:rPr>
              <w:t>%</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19.0、细长石</w:t>
            </w:r>
            <w:r>
              <w:rPr>
                <w:rFonts w:hint="eastAsia" w:ascii="楷体" w:hAnsi="楷体" w:eastAsia="楷体" w:cs="楷体"/>
                <w:sz w:val="24"/>
                <w:szCs w:val="24"/>
                <w:lang w:eastAsia="zh-CN"/>
              </w:rPr>
              <w:t>含水率（</w:t>
            </w:r>
            <w:r>
              <w:rPr>
                <w:rFonts w:hint="eastAsia" w:ascii="楷体" w:hAnsi="楷体" w:eastAsia="楷体" w:cs="楷体"/>
                <w:sz w:val="24"/>
                <w:szCs w:val="24"/>
                <w:lang w:val="en-US" w:eastAsia="zh-CN"/>
              </w:rPr>
              <w:t>%</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22.5</w:t>
            </w:r>
            <w:r>
              <w:rPr>
                <w:rFonts w:hint="eastAsia" w:ascii="楷体" w:hAnsi="楷体" w:eastAsia="楷体" w:cs="楷体"/>
                <w:sz w:val="24"/>
                <w:szCs w:val="24"/>
              </w:rPr>
              <w:t>；</w:t>
            </w:r>
          </w:p>
          <w:p>
            <w:pPr>
              <w:adjustRightInd w:val="0"/>
              <w:spacing w:line="360" w:lineRule="auto"/>
              <w:jc w:val="left"/>
              <w:rPr>
                <w:rFonts w:ascii="楷体" w:hAnsi="楷体" w:eastAsia="楷体" w:cs="Arial"/>
                <w:bCs/>
                <w:sz w:val="24"/>
                <w:szCs w:val="24"/>
              </w:rPr>
            </w:pPr>
            <w:r>
              <w:rPr>
                <w:rFonts w:hint="eastAsia" w:ascii="楷体" w:hAnsi="楷体" w:eastAsia="楷体" w:cs="Arial"/>
                <w:bCs/>
                <w:sz w:val="24"/>
                <w:szCs w:val="24"/>
              </w:rPr>
              <w:t>根据客户技术要求进行生产和服务的提供。</w:t>
            </w:r>
          </w:p>
          <w:p>
            <w:pPr>
              <w:adjustRightInd w:val="0"/>
              <w:spacing w:line="360" w:lineRule="auto"/>
              <w:ind w:firstLine="480" w:firstLineChars="200"/>
              <w:jc w:val="left"/>
              <w:rPr>
                <w:rFonts w:ascii="楷体" w:hAnsi="楷体" w:eastAsia="楷体" w:cs="Arial"/>
                <w:bCs/>
                <w:sz w:val="24"/>
                <w:szCs w:val="24"/>
              </w:rPr>
            </w:pPr>
            <w:r>
              <w:rPr>
                <w:rFonts w:hint="eastAsia" w:ascii="楷体" w:hAnsi="楷体" w:eastAsia="楷体" w:cs="Arial"/>
                <w:bCs/>
                <w:sz w:val="24"/>
                <w:szCs w:val="24"/>
              </w:rPr>
              <w:t>公司生产、检验相关标准：</w:t>
            </w:r>
            <w:r>
              <w:rPr>
                <w:rFonts w:hint="eastAsia" w:ascii="楷体" w:hAnsi="楷体" w:eastAsia="楷体" w:cs="楷体"/>
                <w:b w:val="0"/>
                <w:bCs/>
                <w:sz w:val="24"/>
                <w:szCs w:val="24"/>
                <w:lang w:val="en-US" w:eastAsia="zh-CN"/>
              </w:rPr>
              <w:t>钽精矿行业标准、锂长石行业标准、锂云母精矿行业标准等</w:t>
            </w:r>
            <w:r>
              <w:rPr>
                <w:rFonts w:hint="eastAsia" w:ascii="楷体" w:hAnsi="楷体" w:eastAsia="楷体" w:cs="Arial"/>
                <w:bCs/>
                <w:sz w:val="24"/>
                <w:szCs w:val="24"/>
              </w:rPr>
              <w:t>、客户的技术参数要求，编制了《生产作业指导书》等指导产品生产和确定产品的接收；</w:t>
            </w:r>
          </w:p>
          <w:p>
            <w:pPr>
              <w:spacing w:line="360" w:lineRule="auto"/>
              <w:ind w:firstLine="480" w:firstLineChars="200"/>
              <w:rPr>
                <w:rFonts w:ascii="楷体" w:hAnsi="楷体" w:eastAsia="楷体" w:cs="Arial"/>
                <w:bCs/>
                <w:sz w:val="24"/>
                <w:szCs w:val="24"/>
              </w:rPr>
            </w:pPr>
            <w:r>
              <w:rPr>
                <w:rFonts w:hint="eastAsia" w:ascii="楷体" w:hAnsi="楷体" w:eastAsia="楷体" w:cs="Arial"/>
                <w:bCs/>
                <w:sz w:val="24"/>
                <w:szCs w:val="24"/>
              </w:rPr>
              <w:t>生产设备：</w:t>
            </w:r>
            <w:r>
              <w:rPr>
                <w:rFonts w:hint="eastAsia" w:ascii="楷体" w:hAnsi="楷体" w:eastAsia="楷体"/>
                <w:sz w:val="24"/>
                <w:szCs w:val="24"/>
                <w:lang w:val="en-US" w:eastAsia="zh-CN"/>
              </w:rPr>
              <w:t>破碎机</w:t>
            </w:r>
            <w:r>
              <w:rPr>
                <w:rFonts w:hint="eastAsia" w:ascii="楷体" w:hAnsi="楷体" w:eastAsia="楷体"/>
                <w:sz w:val="24"/>
                <w:szCs w:val="24"/>
              </w:rPr>
              <w:t>、</w:t>
            </w:r>
            <w:r>
              <w:rPr>
                <w:rFonts w:hint="eastAsia" w:ascii="楷体" w:hAnsi="楷体" w:eastAsia="楷体"/>
                <w:sz w:val="24"/>
                <w:szCs w:val="24"/>
                <w:lang w:val="en-US" w:eastAsia="zh-CN"/>
              </w:rPr>
              <w:t>棒磨机、球磨机</w:t>
            </w:r>
            <w:r>
              <w:rPr>
                <w:rFonts w:hint="eastAsia" w:ascii="楷体" w:hAnsi="楷体" w:eastAsia="楷体"/>
                <w:sz w:val="24"/>
                <w:szCs w:val="24"/>
              </w:rPr>
              <w:t>、</w:t>
            </w:r>
            <w:r>
              <w:rPr>
                <w:rFonts w:hint="eastAsia" w:ascii="楷体" w:hAnsi="楷体" w:eastAsia="楷体"/>
                <w:sz w:val="24"/>
                <w:szCs w:val="24"/>
                <w:lang w:val="en-US" w:eastAsia="zh-CN"/>
              </w:rPr>
              <w:t>螺旋分级机</w:t>
            </w:r>
            <w:r>
              <w:rPr>
                <w:rFonts w:hint="eastAsia" w:ascii="楷体" w:hAnsi="楷体" w:eastAsia="楷体"/>
                <w:sz w:val="24"/>
                <w:szCs w:val="24"/>
              </w:rPr>
              <w:t>、</w:t>
            </w:r>
            <w:r>
              <w:rPr>
                <w:rFonts w:hint="eastAsia" w:ascii="楷体" w:hAnsi="楷体" w:eastAsia="楷体"/>
                <w:sz w:val="24"/>
                <w:szCs w:val="24"/>
                <w:lang w:val="en-US" w:eastAsia="zh-CN"/>
              </w:rPr>
              <w:t>摇床</w:t>
            </w:r>
            <w:r>
              <w:rPr>
                <w:rFonts w:hint="eastAsia" w:ascii="楷体" w:hAnsi="楷体" w:eastAsia="楷体"/>
                <w:sz w:val="24"/>
                <w:szCs w:val="24"/>
              </w:rPr>
              <w:t>、</w:t>
            </w:r>
            <w:r>
              <w:rPr>
                <w:rFonts w:hint="eastAsia" w:ascii="楷体" w:hAnsi="楷体" w:eastAsia="楷体"/>
                <w:sz w:val="24"/>
                <w:szCs w:val="24"/>
                <w:lang w:val="en-US" w:eastAsia="zh-CN"/>
              </w:rPr>
              <w:t>螺旋溜槽</w:t>
            </w:r>
            <w:r>
              <w:rPr>
                <w:rFonts w:hint="eastAsia" w:ascii="楷体" w:hAnsi="楷体" w:eastAsia="楷体"/>
                <w:sz w:val="24"/>
                <w:szCs w:val="24"/>
              </w:rPr>
              <w:t>、</w:t>
            </w:r>
            <w:r>
              <w:rPr>
                <w:rFonts w:hint="eastAsia" w:ascii="楷体" w:hAnsi="楷体" w:eastAsia="楷体"/>
                <w:sz w:val="24"/>
                <w:szCs w:val="24"/>
                <w:lang w:val="en-US" w:eastAsia="zh-CN"/>
              </w:rPr>
              <w:t>泵</w:t>
            </w:r>
            <w:r>
              <w:rPr>
                <w:rFonts w:hint="eastAsia" w:ascii="楷体" w:hAnsi="楷体" w:eastAsia="楷体"/>
                <w:sz w:val="24"/>
                <w:szCs w:val="24"/>
              </w:rPr>
              <w:t>、</w:t>
            </w:r>
            <w:r>
              <w:rPr>
                <w:rFonts w:hint="eastAsia" w:ascii="楷体" w:hAnsi="楷体" w:eastAsia="楷体"/>
                <w:sz w:val="24"/>
                <w:szCs w:val="24"/>
                <w:lang w:val="en-US" w:eastAsia="zh-CN"/>
              </w:rPr>
              <w:t>高频筛、皮带过滤机、浮选机、磁选机、皮带输送机</w:t>
            </w:r>
            <w:r>
              <w:rPr>
                <w:rFonts w:hint="eastAsia" w:ascii="楷体" w:hAnsi="楷体" w:eastAsia="楷体" w:cs="Arial"/>
                <w:bCs/>
                <w:sz w:val="24"/>
                <w:szCs w:val="24"/>
              </w:rPr>
              <w:t>等。</w:t>
            </w:r>
          </w:p>
          <w:p>
            <w:pPr>
              <w:spacing w:line="360" w:lineRule="auto"/>
              <w:ind w:firstLine="480" w:firstLineChars="200"/>
              <w:rPr>
                <w:rFonts w:ascii="楷体" w:hAnsi="楷体" w:eastAsia="楷体" w:cs="Arial"/>
                <w:bCs/>
                <w:sz w:val="24"/>
                <w:szCs w:val="24"/>
              </w:rPr>
            </w:pPr>
            <w:r>
              <w:rPr>
                <w:rFonts w:hint="eastAsia" w:ascii="楷体" w:hAnsi="楷体" w:eastAsia="楷体" w:cs="Arial"/>
                <w:bCs/>
                <w:sz w:val="24"/>
                <w:szCs w:val="24"/>
              </w:rPr>
              <w:t>监测设备：</w:t>
            </w:r>
            <w:r>
              <w:rPr>
                <w:rFonts w:hint="eastAsia" w:ascii="楷体" w:hAnsi="楷体" w:eastAsia="楷体"/>
                <w:sz w:val="24"/>
                <w:szCs w:val="24"/>
                <w:lang w:val="en-US" w:eastAsia="zh-CN"/>
              </w:rPr>
              <w:t>游标卡尺、压力表、外（内）径千分尺</w:t>
            </w:r>
            <w:r>
              <w:rPr>
                <w:rFonts w:hint="eastAsia" w:ascii="楷体" w:hAnsi="楷体" w:eastAsia="楷体" w:cs="Arial"/>
                <w:bCs/>
                <w:sz w:val="24"/>
                <w:szCs w:val="24"/>
              </w:rPr>
              <w:t>。</w:t>
            </w:r>
          </w:p>
          <w:p>
            <w:pPr>
              <w:spacing w:line="360" w:lineRule="auto"/>
              <w:ind w:firstLine="480" w:firstLineChars="200"/>
              <w:rPr>
                <w:rFonts w:ascii="楷体" w:hAnsi="楷体" w:eastAsia="楷体" w:cs="Arial"/>
                <w:bCs/>
                <w:sz w:val="24"/>
                <w:szCs w:val="24"/>
              </w:rPr>
            </w:pPr>
            <w:r>
              <w:rPr>
                <w:rFonts w:hint="eastAsia" w:ascii="楷体" w:hAnsi="楷体" w:eastAsia="楷体" w:cs="Arial"/>
                <w:bCs/>
                <w:sz w:val="24"/>
                <w:szCs w:val="24"/>
              </w:rPr>
              <w:t>设备与监测设备基本满足公司产品和服务的需求。</w:t>
            </w:r>
          </w:p>
          <w:p>
            <w:pPr>
              <w:spacing w:line="360" w:lineRule="auto"/>
              <w:ind w:firstLine="480" w:firstLineChars="200"/>
              <w:rPr>
                <w:rFonts w:ascii="楷体" w:hAnsi="楷体" w:eastAsia="楷体" w:cs="Arial"/>
                <w:bCs/>
                <w:sz w:val="24"/>
                <w:szCs w:val="24"/>
              </w:rPr>
            </w:pPr>
            <w:r>
              <w:rPr>
                <w:rFonts w:hint="eastAsia" w:ascii="楷体" w:hAnsi="楷体" w:eastAsia="楷体"/>
                <w:sz w:val="24"/>
                <w:szCs w:val="24"/>
                <w:lang w:val="en-US" w:eastAsia="zh-CN"/>
              </w:rPr>
              <w:t>钟家市选矿厂</w:t>
            </w:r>
            <w:r>
              <w:rPr>
                <w:rFonts w:hint="eastAsia" w:ascii="楷体" w:hAnsi="楷体" w:eastAsia="楷体" w:cs="Arial"/>
                <w:bCs/>
                <w:sz w:val="24"/>
                <w:szCs w:val="24"/>
              </w:rPr>
              <w:t>按照制定的《作业指导书》等文件对产品的生产过程实施了过程控制。</w:t>
            </w:r>
          </w:p>
          <w:p>
            <w:pPr>
              <w:spacing w:line="360" w:lineRule="auto"/>
              <w:ind w:firstLine="480" w:firstLineChars="200"/>
              <w:rPr>
                <w:rFonts w:ascii="楷体" w:hAnsi="楷体" w:eastAsia="楷体" w:cs="Arial"/>
                <w:bCs/>
                <w:sz w:val="24"/>
                <w:szCs w:val="24"/>
              </w:rPr>
            </w:pPr>
            <w:r>
              <w:rPr>
                <w:rFonts w:hint="eastAsia" w:ascii="楷体" w:hAnsi="楷体" w:eastAsia="楷体"/>
                <w:sz w:val="24"/>
                <w:szCs w:val="24"/>
                <w:lang w:val="en-US" w:eastAsia="zh-CN"/>
              </w:rPr>
              <w:t>钟家市选矿厂</w:t>
            </w:r>
            <w:r>
              <w:rPr>
                <w:rFonts w:hint="eastAsia" w:ascii="楷体" w:hAnsi="楷体" w:eastAsia="楷体" w:cs="Arial"/>
                <w:bCs/>
                <w:sz w:val="24"/>
                <w:szCs w:val="24"/>
              </w:rPr>
              <w:t>生产和服务相关记录主要有：</w:t>
            </w:r>
            <w:r>
              <w:rPr>
                <w:rFonts w:hint="eastAsia" w:ascii="楷体" w:hAnsi="楷体" w:eastAsia="楷体" w:cs="Arial"/>
                <w:bCs/>
                <w:sz w:val="24"/>
                <w:szCs w:val="24"/>
                <w:lang w:val="en-US" w:eastAsia="zh-CN"/>
              </w:rPr>
              <w:t>公司</w:t>
            </w:r>
            <w:r>
              <w:rPr>
                <w:rFonts w:hint="eastAsia" w:ascii="楷体" w:hAnsi="楷体" w:eastAsia="楷体" w:cs="Arial"/>
                <w:bCs/>
                <w:sz w:val="24"/>
                <w:szCs w:val="24"/>
              </w:rPr>
              <w:t>生产</w:t>
            </w:r>
            <w:r>
              <w:rPr>
                <w:rFonts w:hint="eastAsia" w:ascii="楷体" w:hAnsi="楷体" w:eastAsia="楷体" w:cs="Arial"/>
                <w:bCs/>
                <w:sz w:val="24"/>
                <w:szCs w:val="24"/>
                <w:lang w:val="en-US" w:eastAsia="zh-CN"/>
              </w:rPr>
              <w:t>作业计划</w:t>
            </w:r>
            <w:r>
              <w:rPr>
                <w:rFonts w:hint="eastAsia" w:ascii="楷体" w:hAnsi="楷体" w:eastAsia="楷体" w:cs="Arial"/>
                <w:bCs/>
                <w:sz w:val="24"/>
                <w:szCs w:val="24"/>
              </w:rPr>
              <w:t>、</w:t>
            </w:r>
            <w:r>
              <w:rPr>
                <w:rFonts w:hint="eastAsia" w:ascii="楷体" w:hAnsi="楷体" w:eastAsia="楷体" w:cs="Arial"/>
                <w:bCs/>
                <w:sz w:val="24"/>
                <w:szCs w:val="24"/>
                <w:lang w:val="en-US" w:eastAsia="zh-CN"/>
              </w:rPr>
              <w:t>产量记录</w:t>
            </w:r>
            <w:r>
              <w:rPr>
                <w:rFonts w:hint="eastAsia" w:ascii="楷体" w:hAnsi="楷体" w:eastAsia="楷体" w:cs="Arial"/>
                <w:bCs/>
                <w:sz w:val="24"/>
                <w:szCs w:val="24"/>
              </w:rPr>
              <w:t>、</w:t>
            </w:r>
            <w:r>
              <w:rPr>
                <w:rFonts w:hint="eastAsia" w:ascii="楷体" w:hAnsi="楷体" w:eastAsia="楷体" w:cs="Arial"/>
                <w:bCs/>
                <w:sz w:val="24"/>
                <w:szCs w:val="24"/>
                <w:lang w:val="en-US" w:eastAsia="zh-CN"/>
              </w:rPr>
              <w:t>点检润滑记录</w:t>
            </w:r>
            <w:r>
              <w:rPr>
                <w:rFonts w:hint="eastAsia" w:ascii="楷体" w:hAnsi="楷体" w:eastAsia="楷体" w:cs="Arial"/>
                <w:bCs/>
                <w:sz w:val="24"/>
                <w:szCs w:val="24"/>
              </w:rPr>
              <w:t>、</w:t>
            </w:r>
            <w:r>
              <w:rPr>
                <w:rFonts w:hint="eastAsia" w:ascii="楷体" w:hAnsi="楷体" w:eastAsia="楷体" w:cs="Arial"/>
                <w:bCs/>
                <w:sz w:val="24"/>
                <w:szCs w:val="24"/>
                <w:lang w:val="en-US" w:eastAsia="zh-CN"/>
              </w:rPr>
              <w:t>维修记录、交接班记录、生产安全记录</w:t>
            </w:r>
            <w:r>
              <w:rPr>
                <w:rFonts w:hint="eastAsia" w:ascii="楷体" w:hAnsi="楷体" w:eastAsia="楷体" w:cs="Arial"/>
                <w:bCs/>
                <w:sz w:val="24"/>
                <w:szCs w:val="24"/>
              </w:rPr>
              <w:t>等。</w:t>
            </w:r>
          </w:p>
          <w:p>
            <w:pPr>
              <w:spacing w:line="360" w:lineRule="auto"/>
              <w:ind w:firstLine="480" w:firstLineChars="200"/>
              <w:rPr>
                <w:rFonts w:ascii="楷体" w:hAnsi="楷体" w:eastAsia="楷体" w:cs="Arial"/>
                <w:bCs/>
                <w:sz w:val="24"/>
                <w:szCs w:val="24"/>
              </w:rPr>
            </w:pPr>
            <w:r>
              <w:rPr>
                <w:rFonts w:hint="eastAsia" w:ascii="楷体" w:hAnsi="楷体" w:eastAsia="楷体" w:cs="Arial"/>
                <w:bCs/>
                <w:sz w:val="24"/>
                <w:szCs w:val="24"/>
              </w:rPr>
              <w:t>制定的管理手册和程序文件中规定了发生变更时采取的控制过程和措施，目前无变更需求。</w:t>
            </w:r>
          </w:p>
          <w:p>
            <w:pPr>
              <w:spacing w:line="360" w:lineRule="auto"/>
              <w:ind w:firstLine="480" w:firstLineChars="200"/>
              <w:rPr>
                <w:rFonts w:ascii="楷体" w:hAnsi="楷体" w:eastAsia="楷体" w:cs="宋体"/>
                <w:sz w:val="24"/>
                <w:szCs w:val="24"/>
              </w:rPr>
            </w:pPr>
            <w:r>
              <w:rPr>
                <w:rFonts w:hint="eastAsia" w:ascii="楷体" w:hAnsi="楷体" w:eastAsia="楷体" w:cs="Arial"/>
                <w:bCs/>
                <w:sz w:val="24"/>
                <w:szCs w:val="24"/>
              </w:rPr>
              <w:t>经识别，无外包过程。</w:t>
            </w:r>
          </w:p>
        </w:tc>
        <w:tc>
          <w:tcPr>
            <w:tcW w:w="932" w:type="dxa"/>
          </w:tcPr>
          <w:p>
            <w:pPr>
              <w:spacing w:line="360" w:lineRule="auto"/>
              <w:rPr>
                <w:rFonts w:ascii="楷体" w:hAnsi="楷体" w:eastAsia="楷体"/>
                <w:sz w:val="24"/>
                <w:szCs w:val="24"/>
              </w:rPr>
            </w:pPr>
            <w:r>
              <w:rPr>
                <w:rFonts w:hint="eastAsia" w:ascii="楷体" w:hAnsi="楷体" w:eastAsia="楷体"/>
                <w:sz w:val="24"/>
                <w:szCs w:val="24"/>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384" w:type="dxa"/>
            <w:vAlign w:val="center"/>
          </w:tcPr>
          <w:p>
            <w:pPr>
              <w:spacing w:line="360" w:lineRule="auto"/>
              <w:rPr>
                <w:rFonts w:ascii="楷体" w:hAnsi="楷体" w:eastAsia="楷体"/>
                <w:b/>
                <w:sz w:val="24"/>
                <w:szCs w:val="24"/>
              </w:rPr>
            </w:pPr>
            <w:r>
              <w:rPr>
                <w:rFonts w:hint="eastAsia" w:ascii="楷体" w:hAnsi="楷体" w:eastAsia="楷体"/>
                <w:spacing w:val="-10"/>
                <w:sz w:val="24"/>
                <w:szCs w:val="24"/>
              </w:rPr>
              <w:t>产品和服务的设计和开发</w:t>
            </w:r>
          </w:p>
        </w:tc>
        <w:tc>
          <w:tcPr>
            <w:tcW w:w="1276" w:type="dxa"/>
          </w:tcPr>
          <w:p>
            <w:pPr>
              <w:snapToGrid w:val="0"/>
              <w:spacing w:line="360" w:lineRule="auto"/>
              <w:rPr>
                <w:rFonts w:ascii="楷体" w:hAnsi="楷体" w:eastAsia="楷体" w:cs="宋体"/>
                <w:sz w:val="24"/>
                <w:szCs w:val="24"/>
              </w:rPr>
            </w:pPr>
            <w:r>
              <w:rPr>
                <w:rFonts w:hint="eastAsia" w:ascii="楷体" w:hAnsi="楷体" w:eastAsia="楷体" w:cs="Arial"/>
                <w:bCs/>
                <w:sz w:val="24"/>
                <w:szCs w:val="24"/>
              </w:rPr>
              <w:t>Q8.3</w:t>
            </w:r>
          </w:p>
        </w:tc>
        <w:tc>
          <w:tcPr>
            <w:tcW w:w="11117" w:type="dxa"/>
          </w:tcPr>
          <w:p>
            <w:pPr>
              <w:rPr>
                <w:rFonts w:ascii="楷体" w:hAnsi="楷体" w:eastAsia="楷体" w:cs="Arial"/>
                <w:bCs/>
                <w:sz w:val="24"/>
                <w:szCs w:val="24"/>
              </w:rPr>
            </w:pPr>
            <w:r>
              <w:rPr>
                <w:rFonts w:hint="eastAsia" w:ascii="楷体" w:hAnsi="楷体" w:eastAsia="楷体"/>
                <w:sz w:val="24"/>
                <w:szCs w:val="24"/>
              </w:rPr>
              <w:t>组织按照国标/行标和顾客要求进行</w:t>
            </w:r>
            <w:r>
              <w:rPr>
                <w:rFonts w:hint="eastAsia" w:ascii="楷体" w:hAnsi="楷体" w:eastAsia="楷体" w:cs="楷体"/>
                <w:sz w:val="24"/>
                <w:szCs w:val="24"/>
              </w:rPr>
              <w:t>钽铌矿、锂云母、(锂、铝)长石、高岭土（瓷土）的</w:t>
            </w:r>
            <w:r>
              <w:rPr>
                <w:rFonts w:hint="eastAsia" w:ascii="楷体" w:hAnsi="楷体" w:eastAsia="楷体" w:cs="楷体"/>
                <w:sz w:val="24"/>
                <w:szCs w:val="24"/>
                <w:lang w:val="en-US" w:eastAsia="zh-CN"/>
              </w:rPr>
              <w:t>浮选</w:t>
            </w:r>
            <w:r>
              <w:rPr>
                <w:rFonts w:hint="eastAsia" w:ascii="楷体" w:hAnsi="楷体" w:eastAsia="楷体"/>
                <w:sz w:val="24"/>
                <w:szCs w:val="24"/>
              </w:rPr>
              <w:t>，不需进行产品的设计和开发，因此对标准的8.3条款不适用，且不影响组织提供满足顾客要求和适用法律法规要求的产品的能力或责任，不适用合理。</w:t>
            </w:r>
          </w:p>
        </w:tc>
        <w:tc>
          <w:tcPr>
            <w:tcW w:w="932" w:type="dxa"/>
          </w:tcPr>
          <w:p>
            <w:pPr>
              <w:spacing w:line="360" w:lineRule="auto"/>
              <w:rPr>
                <w:rFonts w:ascii="楷体" w:hAnsi="楷体" w:eastAsia="楷体"/>
                <w:sz w:val="24"/>
                <w:szCs w:val="24"/>
              </w:rPr>
            </w:pPr>
            <w:r>
              <w:rPr>
                <w:rFonts w:hint="eastAsia" w:ascii="楷体" w:hAnsi="楷体" w:eastAsia="楷体"/>
                <w:sz w:val="24"/>
                <w:szCs w:val="24"/>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384" w:type="dxa"/>
          </w:tcPr>
          <w:p>
            <w:pPr>
              <w:spacing w:line="360" w:lineRule="auto"/>
              <w:rPr>
                <w:rFonts w:ascii="楷体" w:hAnsi="楷体" w:eastAsia="楷体"/>
                <w:b/>
                <w:sz w:val="24"/>
                <w:szCs w:val="24"/>
              </w:rPr>
            </w:pPr>
            <w:r>
              <w:rPr>
                <w:rFonts w:hint="eastAsia" w:ascii="楷体" w:hAnsi="楷体" w:eastAsia="楷体"/>
                <w:bCs/>
                <w:sz w:val="24"/>
                <w:szCs w:val="24"/>
              </w:rPr>
              <w:t>生产和服务提供的控制</w:t>
            </w:r>
          </w:p>
        </w:tc>
        <w:tc>
          <w:tcPr>
            <w:tcW w:w="1276" w:type="dxa"/>
          </w:tcPr>
          <w:p>
            <w:pPr>
              <w:spacing w:line="360" w:lineRule="auto"/>
              <w:rPr>
                <w:rFonts w:ascii="楷体" w:hAnsi="楷体" w:eastAsia="楷体" w:cs="宋体"/>
                <w:bCs/>
                <w:sz w:val="24"/>
                <w:szCs w:val="24"/>
              </w:rPr>
            </w:pPr>
            <w:r>
              <w:rPr>
                <w:rFonts w:hint="eastAsia" w:ascii="楷体" w:hAnsi="楷体" w:eastAsia="楷体" w:cs="宋体"/>
                <w:bCs/>
                <w:sz w:val="24"/>
                <w:szCs w:val="24"/>
              </w:rPr>
              <w:t>Q8.5.1</w:t>
            </w:r>
          </w:p>
        </w:tc>
        <w:tc>
          <w:tcPr>
            <w:tcW w:w="11117" w:type="dxa"/>
          </w:tcPr>
          <w:p>
            <w:pPr>
              <w:spacing w:line="360" w:lineRule="auto"/>
              <w:ind w:firstLine="480" w:firstLineChars="200"/>
              <w:rPr>
                <w:rFonts w:ascii="楷体" w:hAnsi="楷体" w:eastAsia="楷体" w:cs="Arial"/>
                <w:bCs/>
                <w:sz w:val="24"/>
                <w:szCs w:val="24"/>
              </w:rPr>
            </w:pPr>
            <w:r>
              <w:rPr>
                <w:rFonts w:hint="eastAsia" w:ascii="楷体" w:hAnsi="楷体" w:eastAsia="楷体"/>
                <w:sz w:val="24"/>
                <w:szCs w:val="24"/>
                <w:lang w:val="en-US" w:eastAsia="zh-CN"/>
              </w:rPr>
              <w:t>钟家市选矿厂</w:t>
            </w:r>
            <w:r>
              <w:rPr>
                <w:rFonts w:hint="eastAsia" w:ascii="楷体" w:hAnsi="楷体" w:eastAsia="楷体" w:cs="Arial"/>
                <w:bCs/>
                <w:sz w:val="24"/>
                <w:szCs w:val="24"/>
              </w:rPr>
              <w:t>主要从事</w:t>
            </w:r>
            <w:r>
              <w:rPr>
                <w:rFonts w:hint="eastAsia" w:ascii="楷体" w:hAnsi="楷体" w:eastAsia="楷体" w:cs="楷体"/>
                <w:sz w:val="24"/>
                <w:szCs w:val="24"/>
              </w:rPr>
              <w:t>钽铌矿、锂云母、(锂、铝)长石、高岭土（瓷土）的</w:t>
            </w:r>
            <w:r>
              <w:rPr>
                <w:rFonts w:hint="eastAsia" w:ascii="楷体" w:hAnsi="楷体" w:eastAsia="楷体" w:cs="楷体"/>
                <w:sz w:val="24"/>
                <w:szCs w:val="24"/>
                <w:lang w:val="en-US" w:eastAsia="zh-CN"/>
              </w:rPr>
              <w:t>浮选</w:t>
            </w:r>
            <w:r>
              <w:rPr>
                <w:rFonts w:hint="eastAsia" w:ascii="楷体" w:hAnsi="楷体" w:eastAsia="楷体" w:cs="Arial"/>
                <w:bCs/>
                <w:sz w:val="24"/>
                <w:szCs w:val="24"/>
              </w:rPr>
              <w:t>。</w:t>
            </w:r>
          </w:p>
          <w:p>
            <w:pPr>
              <w:spacing w:line="360" w:lineRule="auto"/>
              <w:ind w:firstLine="480" w:firstLineChars="200"/>
              <w:rPr>
                <w:rFonts w:ascii="楷体" w:hAnsi="楷体" w:eastAsia="楷体" w:cs="宋体"/>
                <w:sz w:val="24"/>
                <w:szCs w:val="24"/>
              </w:rPr>
            </w:pPr>
            <w:r>
              <w:rPr>
                <w:rFonts w:hint="eastAsia" w:ascii="楷体" w:hAnsi="楷体" w:eastAsia="楷体"/>
                <w:sz w:val="24"/>
                <w:szCs w:val="24"/>
                <w:lang w:val="en-US" w:eastAsia="zh-CN"/>
              </w:rPr>
              <w:t>钟家市选矿厂</w:t>
            </w:r>
            <w:r>
              <w:rPr>
                <w:rFonts w:hint="eastAsia" w:ascii="楷体" w:hAnsi="楷体" w:eastAsia="楷体" w:cs="宋体"/>
                <w:sz w:val="24"/>
                <w:szCs w:val="24"/>
              </w:rPr>
              <w:t>依据</w:t>
            </w:r>
            <w:r>
              <w:rPr>
                <w:rFonts w:hint="eastAsia" w:ascii="楷体" w:hAnsi="楷体" w:eastAsia="楷体" w:cs="宋体"/>
                <w:sz w:val="24"/>
                <w:szCs w:val="24"/>
                <w:lang w:val="en-US" w:eastAsia="zh-CN"/>
              </w:rPr>
              <w:t>公司生产作业计划</w:t>
            </w:r>
            <w:r>
              <w:rPr>
                <w:rFonts w:hint="eastAsia" w:ascii="楷体" w:hAnsi="楷体" w:eastAsia="楷体" w:cs="宋体"/>
                <w:sz w:val="24"/>
                <w:szCs w:val="24"/>
              </w:rPr>
              <w:t>，下达</w:t>
            </w:r>
            <w:r>
              <w:rPr>
                <w:rFonts w:hint="eastAsia" w:ascii="楷体" w:hAnsi="楷体" w:eastAsia="楷体" w:cs="宋体"/>
                <w:sz w:val="24"/>
                <w:szCs w:val="24"/>
                <w:lang w:val="en-US" w:eastAsia="zh-CN"/>
              </w:rPr>
              <w:t>生产作业计划</w:t>
            </w:r>
            <w:r>
              <w:rPr>
                <w:rFonts w:hint="eastAsia" w:ascii="楷体" w:hAnsi="楷体" w:eastAsia="楷体" w:cs="宋体"/>
                <w:sz w:val="24"/>
                <w:szCs w:val="24"/>
              </w:rPr>
              <w:t>。</w:t>
            </w:r>
          </w:p>
          <w:p>
            <w:pPr>
              <w:spacing w:line="360" w:lineRule="auto"/>
              <w:ind w:firstLine="480" w:firstLineChars="200"/>
              <w:rPr>
                <w:rFonts w:ascii="楷体" w:hAnsi="楷体" w:eastAsia="楷体" w:cs="宋体"/>
                <w:sz w:val="24"/>
                <w:szCs w:val="24"/>
              </w:rPr>
            </w:pPr>
            <w:r>
              <w:rPr>
                <w:rFonts w:hint="eastAsia" w:ascii="楷体" w:hAnsi="楷体" w:eastAsia="楷体" w:cs="宋体"/>
                <w:sz w:val="24"/>
                <w:szCs w:val="24"/>
                <w:lang w:val="en-US" w:eastAsia="zh-CN"/>
              </w:rPr>
              <w:t>各工段</w:t>
            </w:r>
            <w:r>
              <w:rPr>
                <w:rFonts w:hint="eastAsia" w:ascii="楷体" w:hAnsi="楷体" w:eastAsia="楷体" w:cs="宋体"/>
                <w:sz w:val="24"/>
                <w:szCs w:val="24"/>
              </w:rPr>
              <w:t>接到</w:t>
            </w:r>
            <w:r>
              <w:rPr>
                <w:rFonts w:hint="eastAsia" w:ascii="楷体" w:hAnsi="楷体" w:eastAsia="楷体" w:cs="宋体"/>
                <w:sz w:val="24"/>
                <w:szCs w:val="24"/>
                <w:lang w:val="en-US" w:eastAsia="zh-CN"/>
              </w:rPr>
              <w:t>厂作业计划</w:t>
            </w:r>
            <w:r>
              <w:rPr>
                <w:rFonts w:hint="eastAsia" w:ascii="楷体" w:hAnsi="楷体" w:eastAsia="楷体" w:cs="宋体"/>
                <w:sz w:val="24"/>
                <w:szCs w:val="24"/>
              </w:rPr>
              <w:t>后召开生产会议，进行生产、质量及管理工作协调。通过</w:t>
            </w:r>
            <w:r>
              <w:rPr>
                <w:rFonts w:hint="eastAsia" w:ascii="楷体" w:hAnsi="楷体" w:eastAsia="楷体" w:cs="宋体"/>
                <w:sz w:val="24"/>
                <w:szCs w:val="24"/>
                <w:lang w:val="en-US" w:eastAsia="zh-CN"/>
              </w:rPr>
              <w:t>控制矿石粒径</w:t>
            </w:r>
            <w:r>
              <w:rPr>
                <w:rFonts w:hint="eastAsia" w:ascii="楷体" w:hAnsi="楷体" w:eastAsia="楷体" w:cs="宋体"/>
                <w:sz w:val="24"/>
                <w:szCs w:val="24"/>
              </w:rPr>
              <w:t>、</w:t>
            </w:r>
            <w:r>
              <w:rPr>
                <w:rFonts w:hint="eastAsia" w:ascii="楷体" w:hAnsi="楷体" w:eastAsia="楷体" w:cs="宋体"/>
                <w:sz w:val="24"/>
                <w:szCs w:val="24"/>
                <w:lang w:val="en-US" w:eastAsia="zh-CN"/>
              </w:rPr>
              <w:t>浓细度</w:t>
            </w:r>
            <w:r>
              <w:rPr>
                <w:rFonts w:hint="eastAsia" w:ascii="楷体" w:hAnsi="楷体" w:eastAsia="楷体" w:cs="宋体"/>
                <w:sz w:val="24"/>
                <w:szCs w:val="24"/>
              </w:rPr>
              <w:t>、</w:t>
            </w:r>
            <w:r>
              <w:rPr>
                <w:rFonts w:hint="eastAsia" w:ascii="楷体" w:hAnsi="楷体" w:eastAsia="楷体" w:cs="宋体"/>
                <w:sz w:val="24"/>
                <w:szCs w:val="24"/>
                <w:lang w:val="en-US" w:eastAsia="zh-CN"/>
              </w:rPr>
              <w:t>含铁量</w:t>
            </w:r>
            <w:r>
              <w:rPr>
                <w:rFonts w:hint="eastAsia" w:ascii="楷体" w:hAnsi="楷体" w:eastAsia="楷体" w:cs="宋体"/>
                <w:sz w:val="24"/>
                <w:szCs w:val="24"/>
              </w:rPr>
              <w:t>等过程对产品质量、生产进度等进行监控。</w:t>
            </w:r>
          </w:p>
          <w:p>
            <w:pPr>
              <w:ind w:firstLine="480" w:firstLineChars="200"/>
              <w:rPr>
                <w:rFonts w:hint="eastAsia" w:ascii="楷体" w:hAnsi="楷体" w:eastAsia="楷体" w:cs="楷体"/>
                <w:sz w:val="24"/>
                <w:szCs w:val="24"/>
              </w:rPr>
            </w:pPr>
            <w:r>
              <w:rPr>
                <w:rFonts w:hint="eastAsia" w:ascii="楷体" w:hAnsi="楷体" w:eastAsia="楷体" w:cs="宋体"/>
                <w:sz w:val="24"/>
                <w:szCs w:val="24"/>
              </w:rPr>
              <w:t>抽查</w:t>
            </w:r>
            <w:r>
              <w:rPr>
                <w:rFonts w:hint="eastAsia" w:ascii="楷体" w:hAnsi="楷体" w:eastAsia="楷体" w:cs="宋体"/>
                <w:sz w:val="24"/>
                <w:szCs w:val="24"/>
                <w:lang w:val="en-US" w:eastAsia="zh-CN"/>
              </w:rPr>
              <w:t>2020年8月份作业计划安排</w:t>
            </w:r>
            <w:r>
              <w:rPr>
                <w:rFonts w:hint="eastAsia" w:ascii="楷体" w:hAnsi="楷体" w:eastAsia="楷体" w:cs="宋体"/>
                <w:sz w:val="24"/>
                <w:szCs w:val="24"/>
              </w:rPr>
              <w:t>，</w:t>
            </w:r>
          </w:p>
          <w:p>
            <w:pPr>
              <w:spacing w:line="360" w:lineRule="auto"/>
              <w:ind w:firstLine="420" w:firstLineChars="200"/>
              <w:rPr>
                <w:rFonts w:hint="eastAsia" w:ascii="楷体" w:hAnsi="楷体" w:eastAsia="楷体" w:cs="宋体"/>
                <w:sz w:val="24"/>
                <w:szCs w:val="24"/>
                <w:lang w:eastAsia="zh-CN"/>
              </w:rPr>
            </w:pPr>
            <w:r>
              <w:drawing>
                <wp:inline distT="0" distB="0" distL="114300" distR="114300">
                  <wp:extent cx="2531745" cy="1856105"/>
                  <wp:effectExtent l="0" t="0" r="8255" b="1079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2531745" cy="1856105"/>
                          </a:xfrm>
                          <a:prstGeom prst="rect">
                            <a:avLst/>
                          </a:prstGeom>
                          <a:noFill/>
                          <a:ln>
                            <a:noFill/>
                          </a:ln>
                        </pic:spPr>
                      </pic:pic>
                    </a:graphicData>
                  </a:graphic>
                </wp:inline>
              </w:drawing>
            </w:r>
          </w:p>
          <w:p>
            <w:pPr>
              <w:spacing w:line="360" w:lineRule="auto"/>
              <w:ind w:firstLine="480" w:firstLineChars="200"/>
              <w:rPr>
                <w:rFonts w:ascii="楷体" w:hAnsi="楷体" w:eastAsia="楷体" w:cs="宋体"/>
                <w:sz w:val="24"/>
                <w:szCs w:val="24"/>
              </w:rPr>
            </w:pPr>
            <w:r>
              <w:rPr>
                <w:rFonts w:hint="eastAsia" w:ascii="楷体" w:hAnsi="楷体" w:eastAsia="楷体" w:cs="宋体"/>
                <w:sz w:val="24"/>
                <w:szCs w:val="24"/>
              </w:rPr>
              <w:t>为生产过程提供了适宜的设备及环境。</w:t>
            </w:r>
          </w:p>
          <w:p>
            <w:pPr>
              <w:spacing w:line="360" w:lineRule="auto"/>
              <w:ind w:firstLine="480" w:firstLineChars="200"/>
              <w:rPr>
                <w:rFonts w:ascii="楷体" w:hAnsi="楷体" w:eastAsia="楷体" w:cs="宋体"/>
                <w:sz w:val="24"/>
                <w:szCs w:val="24"/>
              </w:rPr>
            </w:pPr>
            <w:r>
              <w:rPr>
                <w:rFonts w:hint="eastAsia" w:ascii="楷体" w:hAnsi="楷体" w:eastAsia="楷体" w:cs="宋体"/>
                <w:sz w:val="24"/>
                <w:szCs w:val="24"/>
              </w:rPr>
              <w:t>配备了胜任的人员，如：</w:t>
            </w:r>
            <w:r>
              <w:rPr>
                <w:rFonts w:hint="eastAsia" w:ascii="楷体" w:hAnsi="楷体" w:eastAsia="楷体" w:cs="宋体"/>
                <w:sz w:val="24"/>
                <w:szCs w:val="24"/>
                <w:lang w:val="en-US" w:eastAsia="zh-CN"/>
              </w:rPr>
              <w:t>厂</w:t>
            </w:r>
            <w:r>
              <w:rPr>
                <w:rFonts w:hint="eastAsia" w:ascii="楷体" w:hAnsi="楷体" w:eastAsia="楷体" w:cs="宋体"/>
                <w:sz w:val="24"/>
                <w:szCs w:val="24"/>
              </w:rPr>
              <w:t>长</w:t>
            </w:r>
            <w:r>
              <w:rPr>
                <w:rFonts w:hint="eastAsia" w:ascii="楷体" w:hAnsi="楷体" w:eastAsia="楷体" w:cs="宋体"/>
                <w:sz w:val="24"/>
                <w:szCs w:val="24"/>
                <w:lang w:val="en-US" w:eastAsia="zh-CN"/>
              </w:rPr>
              <w:t>蔡炜、郑学辉</w:t>
            </w:r>
            <w:r>
              <w:rPr>
                <w:rFonts w:hint="eastAsia" w:ascii="楷体" w:hAnsi="楷体" w:eastAsia="楷体" w:cs="宋体"/>
                <w:sz w:val="24"/>
                <w:szCs w:val="24"/>
              </w:rPr>
              <w:t>，有较丰富的管理经验和专业技术水平。</w:t>
            </w:r>
          </w:p>
          <w:p>
            <w:pPr>
              <w:spacing w:line="360" w:lineRule="auto"/>
              <w:ind w:firstLine="480" w:firstLineChars="200"/>
              <w:rPr>
                <w:rFonts w:ascii="楷体" w:hAnsi="楷体" w:eastAsia="楷体" w:cs="宋体"/>
                <w:sz w:val="24"/>
                <w:szCs w:val="24"/>
              </w:rPr>
            </w:pPr>
            <w:r>
              <w:rPr>
                <w:rFonts w:hint="eastAsia" w:ascii="楷体" w:hAnsi="楷体" w:eastAsia="楷体" w:cs="宋体"/>
                <w:sz w:val="24"/>
                <w:szCs w:val="24"/>
                <w:lang w:val="en-US" w:eastAsia="zh-CN"/>
              </w:rPr>
              <w:t>厂长蔡炜</w:t>
            </w:r>
            <w:r>
              <w:rPr>
                <w:rFonts w:hint="eastAsia" w:ascii="楷体" w:hAnsi="楷体" w:eastAsia="楷体" w:cs="宋体"/>
                <w:sz w:val="24"/>
                <w:szCs w:val="24"/>
              </w:rPr>
              <w:t>介绍说生产过程中采取措施防止人为错误；如：</w:t>
            </w:r>
            <w:r>
              <w:rPr>
                <w:rFonts w:hint="eastAsia" w:ascii="楷体" w:hAnsi="楷体" w:eastAsia="楷体" w:cs="宋体"/>
                <w:sz w:val="24"/>
                <w:szCs w:val="24"/>
                <w:lang w:val="en-US" w:eastAsia="zh-CN"/>
              </w:rPr>
              <w:t>浮选、破碎、磨矿等操作规程</w:t>
            </w:r>
            <w:r>
              <w:rPr>
                <w:rFonts w:hint="eastAsia" w:ascii="楷体" w:hAnsi="楷体" w:eastAsia="楷体" w:cs="宋体"/>
                <w:sz w:val="24"/>
                <w:szCs w:val="24"/>
              </w:rPr>
              <w:t>、配备专业技术人员和加强技术人员的培训不断提高生产水平来防止人为失误等。</w:t>
            </w:r>
          </w:p>
          <w:p>
            <w:pPr>
              <w:spacing w:line="360" w:lineRule="auto"/>
              <w:ind w:firstLine="480" w:firstLineChars="200"/>
              <w:rPr>
                <w:rFonts w:ascii="楷体" w:hAnsi="楷体" w:eastAsia="楷体"/>
                <w:sz w:val="24"/>
                <w:szCs w:val="24"/>
              </w:rPr>
            </w:pPr>
            <w:r>
              <w:rPr>
                <w:rFonts w:hint="eastAsia" w:ascii="楷体" w:hAnsi="楷体" w:eastAsia="楷体"/>
                <w:sz w:val="24"/>
                <w:szCs w:val="24"/>
                <w:lang w:val="en-US" w:eastAsia="zh-CN"/>
              </w:rPr>
              <w:t>破碎</w:t>
            </w:r>
            <w:r>
              <w:rPr>
                <w:rFonts w:hint="eastAsia" w:ascii="楷体" w:hAnsi="楷体" w:eastAsia="楷体"/>
                <w:sz w:val="24"/>
                <w:szCs w:val="24"/>
              </w:rPr>
              <w:t>工序：</w:t>
            </w:r>
            <w:r>
              <w:rPr>
                <w:rFonts w:hint="eastAsia" w:ascii="楷体" w:hAnsi="楷体" w:eastAsia="楷体"/>
                <w:sz w:val="24"/>
                <w:szCs w:val="24"/>
                <w:lang w:val="en-US" w:eastAsia="zh-CN"/>
              </w:rPr>
              <w:t>陈思伟、易兰芳</w:t>
            </w:r>
            <w:r>
              <w:rPr>
                <w:rFonts w:hint="eastAsia" w:ascii="楷体" w:hAnsi="楷体" w:eastAsia="楷体"/>
                <w:sz w:val="24"/>
                <w:szCs w:val="24"/>
              </w:rPr>
              <w:t>正在用</w:t>
            </w:r>
            <w:r>
              <w:rPr>
                <w:rFonts w:hint="eastAsia" w:ascii="楷体" w:hAnsi="楷体" w:eastAsia="楷体"/>
                <w:sz w:val="24"/>
                <w:szCs w:val="24"/>
                <w:lang w:val="en-US" w:eastAsia="zh-CN"/>
              </w:rPr>
              <w:t>破碎机进行破碎</w:t>
            </w:r>
            <w:r>
              <w:rPr>
                <w:rFonts w:hint="eastAsia" w:ascii="楷体" w:hAnsi="楷体" w:eastAsia="楷体"/>
                <w:sz w:val="24"/>
                <w:szCs w:val="24"/>
              </w:rPr>
              <w:t>，</w:t>
            </w:r>
            <w:r>
              <w:rPr>
                <w:rFonts w:hint="eastAsia" w:ascii="楷体" w:hAnsi="楷体" w:eastAsia="楷体"/>
                <w:sz w:val="24"/>
                <w:szCs w:val="24"/>
                <w:lang w:val="en-US" w:eastAsia="zh-CN"/>
              </w:rPr>
              <w:t>按照破碎操作规程要求操作</w:t>
            </w:r>
            <w:r>
              <w:rPr>
                <w:rFonts w:hint="eastAsia" w:ascii="楷体" w:hAnsi="楷体" w:eastAsia="楷体"/>
                <w:sz w:val="24"/>
                <w:szCs w:val="24"/>
              </w:rPr>
              <w:t>，</w:t>
            </w:r>
            <w:r>
              <w:rPr>
                <w:rFonts w:hint="eastAsia" w:ascii="楷体" w:hAnsi="楷体" w:eastAsia="楷体"/>
                <w:sz w:val="24"/>
                <w:szCs w:val="24"/>
                <w:lang w:val="en-US" w:eastAsia="zh-CN"/>
              </w:rPr>
              <w:t>粗碎粒径150-160mm，中碎45-50mm，细碎14-18mm，</w:t>
            </w:r>
            <w:r>
              <w:rPr>
                <w:rFonts w:hint="eastAsia" w:ascii="楷体" w:hAnsi="楷体" w:eastAsia="楷体"/>
                <w:sz w:val="24"/>
                <w:szCs w:val="24"/>
              </w:rPr>
              <w:t>实际操作符合要求。</w:t>
            </w:r>
          </w:p>
          <w:p>
            <w:pPr>
              <w:spacing w:line="360" w:lineRule="auto"/>
              <w:ind w:firstLine="480" w:firstLineChars="200"/>
              <w:rPr>
                <w:rFonts w:ascii="楷体" w:hAnsi="楷体" w:eastAsia="楷体"/>
                <w:sz w:val="24"/>
                <w:szCs w:val="24"/>
              </w:rPr>
            </w:pPr>
            <w:r>
              <w:rPr>
                <w:rFonts w:hint="eastAsia" w:ascii="楷体" w:hAnsi="楷体" w:eastAsia="楷体"/>
                <w:sz w:val="24"/>
                <w:szCs w:val="24"/>
                <w:lang w:val="en-US" w:eastAsia="zh-CN"/>
              </w:rPr>
              <w:t>磨矿</w:t>
            </w:r>
            <w:r>
              <w:rPr>
                <w:rFonts w:hint="eastAsia" w:ascii="楷体" w:hAnsi="楷体" w:eastAsia="楷体"/>
                <w:sz w:val="24"/>
                <w:szCs w:val="24"/>
              </w:rPr>
              <w:t>工序：</w:t>
            </w:r>
            <w:r>
              <w:rPr>
                <w:rFonts w:hint="eastAsia" w:ascii="楷体" w:hAnsi="楷体" w:eastAsia="楷体"/>
                <w:sz w:val="24"/>
                <w:szCs w:val="24"/>
                <w:lang w:val="en-US" w:eastAsia="zh-CN"/>
              </w:rPr>
              <w:t>高文芳、袁开芪正在用棒球磨机进行磨矿，要求排矿粒度小于0.5mm，量大于45%，矿浆浓度55-60%；球磨机排矿粒度小于0.2mm，量大于50%；矿浆浓度60-65%；</w:t>
            </w:r>
            <w:r>
              <w:rPr>
                <w:rFonts w:hint="eastAsia" w:ascii="楷体" w:hAnsi="楷体" w:eastAsia="楷体"/>
                <w:sz w:val="24"/>
                <w:szCs w:val="24"/>
              </w:rPr>
              <w:t>有作业指导书，实际操作符合要求。</w:t>
            </w:r>
          </w:p>
          <w:p>
            <w:pPr>
              <w:spacing w:line="360" w:lineRule="auto"/>
              <w:ind w:firstLine="480" w:firstLineChars="200"/>
              <w:rPr>
                <w:rFonts w:ascii="楷体" w:hAnsi="楷体" w:eastAsia="楷体"/>
                <w:sz w:val="24"/>
                <w:szCs w:val="24"/>
              </w:rPr>
            </w:pPr>
            <w:r>
              <w:rPr>
                <w:rFonts w:hint="eastAsia" w:ascii="楷体" w:hAnsi="楷体" w:eastAsia="楷体"/>
                <w:sz w:val="24"/>
                <w:szCs w:val="24"/>
                <w:lang w:val="en-US" w:eastAsia="zh-CN"/>
              </w:rPr>
              <w:t>分级</w:t>
            </w:r>
            <w:r>
              <w:rPr>
                <w:rFonts w:hint="eastAsia" w:ascii="楷体" w:hAnsi="楷体" w:eastAsia="楷体"/>
                <w:sz w:val="24"/>
                <w:szCs w:val="24"/>
              </w:rPr>
              <w:t>工序：</w:t>
            </w:r>
            <w:r>
              <w:rPr>
                <w:rFonts w:hint="eastAsia" w:ascii="楷体" w:hAnsi="楷体" w:eastAsia="楷体"/>
                <w:sz w:val="24"/>
                <w:szCs w:val="24"/>
                <w:lang w:val="en-US" w:eastAsia="zh-CN"/>
              </w:rPr>
              <w:t>甘辉、吴容</w:t>
            </w:r>
            <w:r>
              <w:rPr>
                <w:rFonts w:hint="eastAsia" w:ascii="楷体" w:hAnsi="楷体" w:eastAsia="楷体"/>
                <w:sz w:val="24"/>
                <w:szCs w:val="24"/>
              </w:rPr>
              <w:t>正在用</w:t>
            </w:r>
            <w:r>
              <w:rPr>
                <w:rFonts w:hint="eastAsia" w:ascii="楷体" w:hAnsi="楷体" w:eastAsia="楷体"/>
                <w:sz w:val="24"/>
                <w:szCs w:val="24"/>
                <w:lang w:val="en-US" w:eastAsia="zh-CN"/>
              </w:rPr>
              <w:t>螺旋分级机</w:t>
            </w:r>
            <w:r>
              <w:rPr>
                <w:rFonts w:hint="eastAsia" w:ascii="楷体" w:hAnsi="楷体" w:eastAsia="楷体"/>
                <w:sz w:val="24"/>
                <w:szCs w:val="24"/>
              </w:rPr>
              <w:t>、</w:t>
            </w:r>
            <w:r>
              <w:rPr>
                <w:rFonts w:hint="eastAsia" w:ascii="楷体" w:hAnsi="楷体" w:eastAsia="楷体"/>
                <w:sz w:val="24"/>
                <w:szCs w:val="24"/>
                <w:lang w:val="en-US" w:eastAsia="zh-CN"/>
              </w:rPr>
              <w:t>螺旋溜槽</w:t>
            </w:r>
            <w:r>
              <w:rPr>
                <w:rFonts w:hint="eastAsia" w:ascii="楷体" w:hAnsi="楷体" w:eastAsia="楷体"/>
                <w:sz w:val="24"/>
                <w:szCs w:val="24"/>
              </w:rPr>
              <w:t>、</w:t>
            </w:r>
            <w:r>
              <w:rPr>
                <w:rFonts w:hint="eastAsia" w:ascii="楷体" w:hAnsi="楷体" w:eastAsia="楷体"/>
                <w:sz w:val="24"/>
                <w:szCs w:val="24"/>
                <w:lang w:val="en-US" w:eastAsia="zh-CN"/>
              </w:rPr>
              <w:t>高频筛进行分级，要求给矿浓度在30-35%。</w:t>
            </w:r>
            <w:r>
              <w:rPr>
                <w:rFonts w:hint="eastAsia" w:ascii="楷体" w:hAnsi="楷体" w:eastAsia="楷体"/>
                <w:sz w:val="24"/>
                <w:szCs w:val="24"/>
              </w:rPr>
              <w:t>实际操作符合要求。</w:t>
            </w:r>
          </w:p>
          <w:p>
            <w:pPr>
              <w:spacing w:line="360" w:lineRule="auto"/>
              <w:ind w:firstLine="480" w:firstLineChars="200"/>
              <w:rPr>
                <w:rFonts w:hint="eastAsia" w:ascii="楷体" w:hAnsi="楷体" w:eastAsia="楷体"/>
                <w:sz w:val="24"/>
                <w:szCs w:val="24"/>
              </w:rPr>
            </w:pPr>
            <w:r>
              <w:rPr>
                <w:rFonts w:hint="eastAsia" w:ascii="楷体" w:hAnsi="楷体" w:eastAsia="楷体"/>
                <w:sz w:val="24"/>
                <w:szCs w:val="24"/>
                <w:lang w:val="en-US" w:eastAsia="zh-CN"/>
              </w:rPr>
              <w:t>摇床</w:t>
            </w:r>
            <w:r>
              <w:rPr>
                <w:rFonts w:hint="eastAsia" w:ascii="楷体" w:hAnsi="楷体" w:eastAsia="楷体"/>
                <w:sz w:val="24"/>
                <w:szCs w:val="24"/>
              </w:rPr>
              <w:t>工序：</w:t>
            </w:r>
            <w:r>
              <w:rPr>
                <w:rFonts w:hint="eastAsia" w:ascii="楷体" w:hAnsi="楷体" w:eastAsia="楷体"/>
                <w:sz w:val="24"/>
                <w:szCs w:val="24"/>
                <w:lang w:val="en-US" w:eastAsia="zh-CN"/>
              </w:rPr>
              <w:t>钟江鹏、丁宇</w:t>
            </w:r>
            <w:r>
              <w:rPr>
                <w:rFonts w:hint="eastAsia" w:ascii="楷体" w:hAnsi="楷体" w:eastAsia="楷体"/>
                <w:sz w:val="24"/>
                <w:szCs w:val="24"/>
              </w:rPr>
              <w:t>正在用</w:t>
            </w:r>
            <w:r>
              <w:rPr>
                <w:rFonts w:hint="eastAsia" w:ascii="楷体" w:hAnsi="楷体" w:eastAsia="楷体"/>
                <w:sz w:val="24"/>
                <w:szCs w:val="24"/>
                <w:lang w:val="en-US" w:eastAsia="zh-CN"/>
              </w:rPr>
              <w:t>由摇床、铺布、悬振锥面选矿机，摇床冲程20-22mm，频率280-300次/分钟，坡度2-4度，</w:t>
            </w:r>
            <w:r>
              <w:rPr>
                <w:rFonts w:hint="eastAsia" w:ascii="楷体" w:hAnsi="楷体" w:eastAsia="楷体"/>
                <w:sz w:val="24"/>
                <w:szCs w:val="24"/>
              </w:rPr>
              <w:t>实际操作符合要求。</w:t>
            </w:r>
          </w:p>
          <w:p>
            <w:pPr>
              <w:spacing w:line="360" w:lineRule="auto"/>
              <w:ind w:firstLine="480" w:firstLineChars="200"/>
              <w:rPr>
                <w:rFonts w:hint="eastAsia" w:ascii="楷体" w:hAnsi="楷体" w:eastAsia="楷体"/>
                <w:sz w:val="24"/>
                <w:szCs w:val="24"/>
              </w:rPr>
            </w:pPr>
            <w:r>
              <w:rPr>
                <w:rFonts w:hint="eastAsia" w:ascii="楷体" w:hAnsi="楷体" w:eastAsia="楷体"/>
                <w:sz w:val="24"/>
                <w:szCs w:val="24"/>
                <w:lang w:val="en-US" w:eastAsia="zh-CN"/>
              </w:rPr>
              <w:t>浮选工序：袁春平、叶芳建正在用浮选机浮选，要求沉砂小于0.074mm的量不超过25%，浓度控制在40-45%，</w:t>
            </w:r>
            <w:r>
              <w:rPr>
                <w:rFonts w:hint="eastAsia" w:ascii="楷体" w:hAnsi="楷体" w:eastAsia="楷体"/>
                <w:sz w:val="24"/>
                <w:szCs w:val="24"/>
              </w:rPr>
              <w:t>实际操作符合要求。</w:t>
            </w:r>
          </w:p>
          <w:p>
            <w:pPr>
              <w:spacing w:line="360" w:lineRule="auto"/>
              <w:ind w:firstLine="480" w:firstLineChars="200"/>
              <w:rPr>
                <w:rFonts w:hint="default" w:ascii="楷体" w:hAnsi="楷体" w:eastAsia="楷体"/>
                <w:sz w:val="24"/>
                <w:szCs w:val="24"/>
                <w:lang w:val="en-US" w:eastAsia="zh-CN"/>
              </w:rPr>
            </w:pPr>
            <w:r>
              <w:rPr>
                <w:rFonts w:hint="eastAsia" w:ascii="楷体" w:hAnsi="楷体" w:eastAsia="楷体"/>
                <w:sz w:val="24"/>
                <w:szCs w:val="24"/>
                <w:lang w:val="en-US" w:eastAsia="zh-CN"/>
              </w:rPr>
              <w:t>过滤工序：王冬友、陈天元正在用过滤机操作，要求没有明水进入，真空压力控制在0.02MPA左右，</w:t>
            </w:r>
            <w:r>
              <w:rPr>
                <w:rFonts w:hint="eastAsia" w:ascii="楷体" w:hAnsi="楷体" w:eastAsia="楷体"/>
                <w:sz w:val="24"/>
                <w:szCs w:val="24"/>
              </w:rPr>
              <w:t>实际操作符合要求。</w:t>
            </w:r>
          </w:p>
          <w:p>
            <w:pPr>
              <w:spacing w:line="360" w:lineRule="auto"/>
              <w:ind w:firstLine="480" w:firstLineChars="200"/>
              <w:rPr>
                <w:rFonts w:ascii="楷体" w:hAnsi="楷体" w:eastAsia="楷体" w:cs="宋体"/>
                <w:sz w:val="24"/>
                <w:szCs w:val="24"/>
              </w:rPr>
            </w:pPr>
            <w:r>
              <w:rPr>
                <w:rFonts w:hint="eastAsia" w:ascii="楷体" w:hAnsi="楷体" w:eastAsia="楷体" w:cs="宋体"/>
                <w:sz w:val="24"/>
                <w:szCs w:val="24"/>
              </w:rPr>
              <w:t>观察实际操作，符合操作规程。</w:t>
            </w:r>
          </w:p>
        </w:tc>
        <w:tc>
          <w:tcPr>
            <w:tcW w:w="932" w:type="dxa"/>
          </w:tcPr>
          <w:p>
            <w:pPr>
              <w:spacing w:line="360" w:lineRule="auto"/>
              <w:rPr>
                <w:rFonts w:ascii="楷体" w:hAnsi="楷体" w:eastAsia="楷体"/>
                <w:sz w:val="24"/>
                <w:szCs w:val="24"/>
              </w:rPr>
            </w:pPr>
            <w:r>
              <w:rPr>
                <w:rFonts w:hint="eastAsia" w:ascii="楷体" w:hAnsi="楷体" w:eastAsia="楷体"/>
                <w:sz w:val="24"/>
                <w:szCs w:val="24"/>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384" w:type="dxa"/>
            <w:vAlign w:val="center"/>
          </w:tcPr>
          <w:p>
            <w:pPr>
              <w:spacing w:line="360" w:lineRule="auto"/>
              <w:jc w:val="center"/>
              <w:rPr>
                <w:rFonts w:ascii="楷体" w:hAnsi="楷体" w:eastAsia="楷体"/>
                <w:sz w:val="24"/>
                <w:szCs w:val="24"/>
              </w:rPr>
            </w:pPr>
            <w:r>
              <w:rPr>
                <w:rFonts w:hint="eastAsia" w:ascii="楷体" w:hAnsi="楷体" w:eastAsia="楷体"/>
                <w:sz w:val="24"/>
                <w:szCs w:val="24"/>
              </w:rPr>
              <w:t>标识和可追溯/产品防护</w:t>
            </w:r>
          </w:p>
        </w:tc>
        <w:tc>
          <w:tcPr>
            <w:tcW w:w="1276" w:type="dxa"/>
            <w:vAlign w:val="center"/>
          </w:tcPr>
          <w:p>
            <w:pPr>
              <w:spacing w:line="360" w:lineRule="auto"/>
              <w:jc w:val="center"/>
              <w:rPr>
                <w:rFonts w:ascii="楷体" w:hAnsi="楷体" w:eastAsia="楷体"/>
                <w:sz w:val="24"/>
                <w:szCs w:val="24"/>
              </w:rPr>
            </w:pPr>
            <w:r>
              <w:rPr>
                <w:rFonts w:ascii="楷体" w:hAnsi="楷体" w:eastAsia="楷体"/>
                <w:sz w:val="24"/>
                <w:szCs w:val="24"/>
              </w:rPr>
              <w:t>Q8.5.2</w:t>
            </w:r>
          </w:p>
          <w:p>
            <w:pPr>
              <w:spacing w:line="360" w:lineRule="auto"/>
              <w:jc w:val="center"/>
              <w:rPr>
                <w:rFonts w:ascii="楷体" w:hAnsi="楷体" w:eastAsia="楷体"/>
                <w:sz w:val="24"/>
                <w:szCs w:val="24"/>
              </w:rPr>
            </w:pPr>
            <w:r>
              <w:rPr>
                <w:rFonts w:ascii="楷体" w:hAnsi="楷体" w:eastAsia="楷体"/>
                <w:sz w:val="24"/>
                <w:szCs w:val="24"/>
              </w:rPr>
              <w:t>8.5.4</w:t>
            </w:r>
          </w:p>
        </w:tc>
        <w:tc>
          <w:tcPr>
            <w:tcW w:w="11117" w:type="dxa"/>
            <w:vAlign w:val="center"/>
          </w:tcPr>
          <w:p>
            <w:pPr>
              <w:spacing w:line="360" w:lineRule="auto"/>
              <w:ind w:firstLine="480" w:firstLineChars="200"/>
              <w:rPr>
                <w:rFonts w:ascii="楷体" w:hAnsi="楷体" w:eastAsia="楷体"/>
                <w:sz w:val="24"/>
                <w:szCs w:val="24"/>
              </w:rPr>
            </w:pPr>
            <w:r>
              <w:rPr>
                <w:rFonts w:hint="eastAsia" w:ascii="楷体" w:hAnsi="楷体" w:eastAsia="楷体"/>
                <w:sz w:val="24"/>
                <w:szCs w:val="24"/>
              </w:rPr>
              <w:t>产品标识主要通过划分区域、生产工艺记录、</w:t>
            </w:r>
            <w:r>
              <w:rPr>
                <w:rFonts w:hint="eastAsia" w:ascii="楷体" w:hAnsi="楷体" w:eastAsia="楷体"/>
                <w:sz w:val="24"/>
                <w:szCs w:val="24"/>
                <w:lang w:val="en-US" w:eastAsia="zh-CN"/>
              </w:rPr>
              <w:t>分仓库堆放</w:t>
            </w:r>
            <w:r>
              <w:rPr>
                <w:rFonts w:hint="eastAsia" w:ascii="楷体" w:hAnsi="楷体" w:eastAsia="楷体"/>
                <w:sz w:val="24"/>
                <w:szCs w:val="24"/>
              </w:rPr>
              <w:t>等进行标识，状态标识分为</w:t>
            </w:r>
            <w:r>
              <w:rPr>
                <w:rFonts w:hint="eastAsia" w:ascii="楷体" w:hAnsi="楷体" w:eastAsia="楷体"/>
                <w:sz w:val="24"/>
                <w:szCs w:val="24"/>
                <w:lang w:val="en-US" w:eastAsia="zh-CN"/>
              </w:rPr>
              <w:t>钽铌精矿、云母精矿、细（粗）长石粉</w:t>
            </w:r>
            <w:r>
              <w:rPr>
                <w:rFonts w:hint="eastAsia" w:ascii="楷体" w:hAnsi="楷体" w:eastAsia="楷体"/>
                <w:sz w:val="24"/>
                <w:szCs w:val="24"/>
              </w:rPr>
              <w:t>等，</w:t>
            </w:r>
            <w:r>
              <w:rPr>
                <w:rFonts w:hint="eastAsia" w:ascii="楷体" w:hAnsi="楷体" w:eastAsia="楷体"/>
                <w:sz w:val="24"/>
                <w:szCs w:val="24"/>
                <w:lang w:val="en-US" w:eastAsia="zh-CN"/>
              </w:rPr>
              <w:t>选矿</w:t>
            </w:r>
            <w:r>
              <w:rPr>
                <w:rFonts w:hint="eastAsia" w:ascii="楷体" w:hAnsi="楷体" w:eastAsia="楷体"/>
                <w:sz w:val="24"/>
                <w:szCs w:val="24"/>
              </w:rPr>
              <w:t>过程中和产品监视和测量过程中有采取适当的方式对产品进行标识（含检验状态），标识有确保唯一性，当有追溯性要求时，可确保在必要时进行追溯。</w:t>
            </w:r>
          </w:p>
          <w:p>
            <w:pPr>
              <w:spacing w:line="360" w:lineRule="auto"/>
              <w:ind w:firstLine="480" w:firstLineChars="200"/>
              <w:rPr>
                <w:rFonts w:ascii="楷体" w:hAnsi="楷体" w:eastAsia="楷体"/>
                <w:sz w:val="24"/>
                <w:szCs w:val="24"/>
              </w:rPr>
            </w:pPr>
            <w:r>
              <w:rPr>
                <w:rFonts w:hint="eastAsia" w:ascii="楷体" w:hAnsi="楷体" w:eastAsia="楷体"/>
                <w:sz w:val="24"/>
                <w:szCs w:val="24"/>
                <w:lang w:val="en-US" w:eastAsia="zh-CN"/>
              </w:rPr>
              <w:t>产品运输时加盖篷布进行</w:t>
            </w:r>
            <w:r>
              <w:rPr>
                <w:rFonts w:hint="eastAsia" w:ascii="楷体" w:hAnsi="楷体" w:eastAsia="楷体"/>
                <w:sz w:val="24"/>
                <w:szCs w:val="24"/>
              </w:rPr>
              <w:t>防护。</w:t>
            </w:r>
          </w:p>
          <w:p>
            <w:pPr>
              <w:spacing w:line="360" w:lineRule="auto"/>
              <w:ind w:firstLine="480" w:firstLineChars="200"/>
              <w:rPr>
                <w:rFonts w:ascii="楷体" w:hAnsi="楷体" w:eastAsia="楷体"/>
                <w:sz w:val="24"/>
                <w:szCs w:val="24"/>
              </w:rPr>
            </w:pPr>
            <w:r>
              <w:rPr>
                <w:rFonts w:hint="eastAsia" w:ascii="楷体" w:hAnsi="楷体" w:eastAsia="楷体"/>
                <w:sz w:val="24"/>
                <w:szCs w:val="24"/>
              </w:rPr>
              <w:t>产品标识和防护管理基本符合要求。</w:t>
            </w:r>
          </w:p>
        </w:tc>
        <w:tc>
          <w:tcPr>
            <w:tcW w:w="932" w:type="dxa"/>
          </w:tcPr>
          <w:p>
            <w:pPr>
              <w:spacing w:line="360" w:lineRule="auto"/>
              <w:rPr>
                <w:rFonts w:ascii="楷体" w:hAnsi="楷体" w:eastAsia="楷体"/>
                <w:sz w:val="24"/>
                <w:szCs w:val="24"/>
              </w:rPr>
            </w:pPr>
            <w:r>
              <w:rPr>
                <w:rFonts w:hint="eastAsia" w:ascii="楷体" w:hAnsi="楷体" w:eastAsia="楷体"/>
                <w:sz w:val="24"/>
                <w:szCs w:val="24"/>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384" w:type="dxa"/>
            <w:vAlign w:val="center"/>
          </w:tcPr>
          <w:p>
            <w:pPr>
              <w:spacing w:line="360" w:lineRule="auto"/>
              <w:jc w:val="center"/>
              <w:rPr>
                <w:rFonts w:ascii="楷体" w:hAnsi="楷体" w:eastAsia="楷体"/>
                <w:sz w:val="24"/>
                <w:szCs w:val="24"/>
              </w:rPr>
            </w:pPr>
            <w:r>
              <w:rPr>
                <w:rFonts w:hint="eastAsia" w:ascii="楷体" w:hAnsi="楷体" w:eastAsia="楷体"/>
                <w:sz w:val="24"/>
                <w:szCs w:val="24"/>
              </w:rPr>
              <w:t>更改控制</w:t>
            </w:r>
          </w:p>
        </w:tc>
        <w:tc>
          <w:tcPr>
            <w:tcW w:w="1276" w:type="dxa"/>
            <w:vAlign w:val="center"/>
          </w:tcPr>
          <w:p>
            <w:pPr>
              <w:tabs>
                <w:tab w:val="left" w:pos="7380"/>
              </w:tabs>
              <w:spacing w:line="360" w:lineRule="auto"/>
              <w:rPr>
                <w:rFonts w:ascii="楷体" w:hAnsi="楷体" w:eastAsia="楷体"/>
                <w:sz w:val="24"/>
                <w:szCs w:val="24"/>
              </w:rPr>
            </w:pPr>
            <w:r>
              <w:rPr>
                <w:rFonts w:ascii="楷体" w:hAnsi="楷体" w:eastAsia="楷体"/>
                <w:sz w:val="24"/>
                <w:szCs w:val="24"/>
              </w:rPr>
              <w:t>Q8.5.6</w:t>
            </w:r>
          </w:p>
        </w:tc>
        <w:tc>
          <w:tcPr>
            <w:tcW w:w="11117" w:type="dxa"/>
            <w:vAlign w:val="center"/>
          </w:tcPr>
          <w:p>
            <w:pPr>
              <w:spacing w:line="360" w:lineRule="auto"/>
              <w:ind w:firstLine="480" w:firstLineChars="200"/>
              <w:rPr>
                <w:rFonts w:ascii="楷体" w:hAnsi="楷体" w:eastAsia="楷体"/>
                <w:sz w:val="24"/>
                <w:szCs w:val="24"/>
              </w:rPr>
            </w:pPr>
            <w:r>
              <w:rPr>
                <w:rFonts w:hint="eastAsia" w:ascii="楷体" w:hAnsi="楷体" w:eastAsia="楷体"/>
                <w:sz w:val="24"/>
                <w:szCs w:val="24"/>
                <w:lang w:val="en-US" w:eastAsia="zh-CN"/>
              </w:rPr>
              <w:t>钟家市选矿厂</w:t>
            </w:r>
            <w:r>
              <w:rPr>
                <w:rFonts w:hint="eastAsia" w:ascii="楷体" w:hAnsi="楷体" w:eastAsia="楷体"/>
                <w:sz w:val="24"/>
                <w:szCs w:val="24"/>
              </w:rPr>
              <w:t>负责人介绍，当内外外部环境，如客户要求、产品技术和质量要求、生产工艺、适用的法律法规和产品技术标准等有更改时，相关部门提出更改计划并进行更改，更改由原制定人负责具体实施。自体系建立以来，未发生生产和服务控制有关信息的变更。</w:t>
            </w:r>
          </w:p>
        </w:tc>
        <w:tc>
          <w:tcPr>
            <w:tcW w:w="932" w:type="dxa"/>
          </w:tcPr>
          <w:p>
            <w:pPr>
              <w:spacing w:line="360" w:lineRule="auto"/>
              <w:rPr>
                <w:rFonts w:ascii="楷体" w:hAnsi="楷体" w:eastAsia="楷体"/>
                <w:sz w:val="24"/>
                <w:szCs w:val="24"/>
              </w:rPr>
            </w:pPr>
            <w:r>
              <w:rPr>
                <w:rFonts w:hint="eastAsia" w:ascii="楷体" w:hAnsi="楷体" w:eastAsia="楷体"/>
                <w:sz w:val="24"/>
                <w:szCs w:val="24"/>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4" w:type="dxa"/>
          </w:tcPr>
          <w:p>
            <w:pPr>
              <w:spacing w:line="360" w:lineRule="auto"/>
              <w:rPr>
                <w:rFonts w:ascii="楷体" w:hAnsi="楷体" w:eastAsia="楷体"/>
                <w:bCs/>
                <w:szCs w:val="24"/>
              </w:rPr>
            </w:pPr>
            <w:r>
              <w:rPr>
                <w:rFonts w:hint="eastAsia" w:ascii="楷体" w:hAnsi="楷体" w:eastAsia="楷体"/>
                <w:bCs/>
                <w:szCs w:val="24"/>
              </w:rPr>
              <w:t>产品和服务的放行</w:t>
            </w:r>
          </w:p>
        </w:tc>
        <w:tc>
          <w:tcPr>
            <w:tcW w:w="1276" w:type="dxa"/>
          </w:tcPr>
          <w:p>
            <w:pPr>
              <w:spacing w:line="360" w:lineRule="auto"/>
              <w:jc w:val="left"/>
              <w:rPr>
                <w:rFonts w:ascii="楷体" w:hAnsi="楷体" w:eastAsia="楷体" w:cs="宋体"/>
                <w:bCs/>
                <w:sz w:val="24"/>
                <w:szCs w:val="24"/>
              </w:rPr>
            </w:pPr>
            <w:r>
              <w:rPr>
                <w:rFonts w:hint="eastAsia" w:ascii="楷体" w:hAnsi="楷体" w:eastAsia="楷体" w:cs="宋体"/>
                <w:bCs/>
                <w:sz w:val="24"/>
                <w:szCs w:val="24"/>
              </w:rPr>
              <w:t>Q8.6</w:t>
            </w:r>
          </w:p>
          <w:p>
            <w:pPr>
              <w:spacing w:line="360" w:lineRule="auto"/>
              <w:jc w:val="left"/>
              <w:rPr>
                <w:rFonts w:ascii="楷体" w:hAnsi="楷体" w:eastAsia="楷体" w:cs="宋体"/>
                <w:sz w:val="24"/>
                <w:szCs w:val="24"/>
              </w:rPr>
            </w:pPr>
          </w:p>
        </w:tc>
        <w:tc>
          <w:tcPr>
            <w:tcW w:w="11117" w:type="dxa"/>
          </w:tcPr>
          <w:p>
            <w:pPr>
              <w:spacing w:line="360" w:lineRule="auto"/>
              <w:ind w:firstLine="480" w:firstLineChars="200"/>
              <w:jc w:val="left"/>
              <w:rPr>
                <w:rFonts w:ascii="楷体" w:hAnsi="楷体" w:eastAsia="楷体"/>
                <w:sz w:val="24"/>
                <w:szCs w:val="24"/>
              </w:rPr>
            </w:pPr>
            <w:r>
              <w:rPr>
                <w:rFonts w:hint="eastAsia" w:ascii="楷体" w:hAnsi="楷体" w:eastAsia="楷体"/>
                <w:sz w:val="24"/>
                <w:szCs w:val="24"/>
              </w:rPr>
              <w:t>生产过程检验依据顾客技术要求</w:t>
            </w:r>
            <w:r>
              <w:rPr>
                <w:rFonts w:hint="eastAsia" w:ascii="楷体" w:hAnsi="楷体" w:eastAsia="楷体"/>
                <w:sz w:val="24"/>
                <w:szCs w:val="24"/>
                <w:lang w:val="en-US" w:eastAsia="zh-CN"/>
              </w:rPr>
              <w:t>和操作规程进行</w:t>
            </w:r>
            <w:r>
              <w:rPr>
                <w:rFonts w:hint="eastAsia" w:ascii="楷体" w:hAnsi="楷体" w:eastAsia="楷体"/>
                <w:sz w:val="24"/>
                <w:szCs w:val="24"/>
              </w:rPr>
              <w:t>，详见Q8.1。</w:t>
            </w:r>
          </w:p>
          <w:p>
            <w:pPr>
              <w:spacing w:line="360" w:lineRule="auto"/>
              <w:jc w:val="left"/>
              <w:rPr>
                <w:rFonts w:ascii="楷体" w:hAnsi="楷体" w:eastAsia="楷体"/>
                <w:sz w:val="24"/>
                <w:szCs w:val="24"/>
              </w:rPr>
            </w:pPr>
            <w:r>
              <w:rPr>
                <w:rFonts w:hint="eastAsia" w:ascii="楷体" w:hAnsi="楷体" w:eastAsia="楷体"/>
                <w:sz w:val="24"/>
                <w:szCs w:val="24"/>
                <w:lang w:val="en-US" w:eastAsia="zh-CN"/>
              </w:rPr>
              <w:t>1</w:t>
            </w:r>
            <w:r>
              <w:rPr>
                <w:rFonts w:hint="eastAsia" w:ascii="楷体" w:hAnsi="楷体" w:eastAsia="楷体"/>
                <w:sz w:val="24"/>
                <w:szCs w:val="24"/>
              </w:rPr>
              <w:t>、过程检验：检验依据检验作业指导书，</w:t>
            </w:r>
          </w:p>
          <w:p>
            <w:pPr>
              <w:spacing w:line="360" w:lineRule="auto"/>
              <w:jc w:val="left"/>
              <w:rPr>
                <w:rFonts w:hint="default" w:ascii="楷体" w:hAnsi="楷体" w:eastAsia="楷体"/>
                <w:sz w:val="24"/>
                <w:szCs w:val="24"/>
                <w:lang w:val="en-US"/>
              </w:rPr>
            </w:pPr>
            <w:r>
              <w:rPr>
                <w:rFonts w:hint="eastAsia" w:ascii="楷体" w:hAnsi="楷体" w:eastAsia="楷体"/>
                <w:sz w:val="24"/>
                <w:szCs w:val="24"/>
                <w:lang w:val="en-US" w:eastAsia="zh-CN"/>
              </w:rPr>
              <w:t>主要对矿石粒径进行控制，粗碎粒径110-130mm，中碎38-45mm，细碎14-18mm，其他指标如浓细度、矿浆浓度由生产技术部在现场检测，将检测结果公示，以指导生产。</w:t>
            </w:r>
          </w:p>
          <w:p>
            <w:pPr>
              <w:spacing w:line="360" w:lineRule="auto"/>
              <w:jc w:val="left"/>
              <w:rPr>
                <w:rFonts w:ascii="楷体" w:hAnsi="楷体" w:eastAsia="楷体"/>
                <w:sz w:val="24"/>
                <w:szCs w:val="24"/>
              </w:rPr>
            </w:pPr>
            <w:r>
              <w:rPr>
                <w:rFonts w:hint="eastAsia" w:ascii="楷体" w:hAnsi="楷体" w:eastAsia="楷体"/>
                <w:sz w:val="24"/>
                <w:szCs w:val="24"/>
              </w:rPr>
              <w:t>3、成品（出厂）检验：检验依据检验作业指导书、客户技术要求</w:t>
            </w:r>
            <w:r>
              <w:rPr>
                <w:rFonts w:hint="eastAsia" w:ascii="楷体" w:hAnsi="楷体" w:eastAsia="楷体"/>
                <w:sz w:val="24"/>
                <w:szCs w:val="24"/>
                <w:lang w:val="en-US" w:eastAsia="zh-CN"/>
              </w:rPr>
              <w:t>及相关标准</w:t>
            </w:r>
            <w:r>
              <w:rPr>
                <w:rFonts w:hint="eastAsia" w:ascii="楷体" w:hAnsi="楷体" w:eastAsia="楷体"/>
                <w:sz w:val="24"/>
                <w:szCs w:val="24"/>
              </w:rPr>
              <w:t>，</w:t>
            </w:r>
          </w:p>
          <w:p>
            <w:pPr>
              <w:spacing w:line="360" w:lineRule="auto"/>
              <w:jc w:val="left"/>
              <w:rPr>
                <w:rFonts w:ascii="楷体" w:hAnsi="楷体" w:eastAsia="楷体"/>
                <w:sz w:val="24"/>
                <w:szCs w:val="24"/>
              </w:rPr>
            </w:pPr>
            <w:r>
              <w:rPr>
                <w:rFonts w:hint="eastAsia" w:ascii="楷体" w:hAnsi="楷体" w:eastAsia="楷体"/>
                <w:sz w:val="24"/>
                <w:szCs w:val="24"/>
              </w:rPr>
              <w:t>提供了出厂检测报告。</w:t>
            </w:r>
          </w:p>
          <w:p>
            <w:pPr>
              <w:spacing w:line="360" w:lineRule="auto"/>
              <w:jc w:val="left"/>
              <w:rPr>
                <w:rFonts w:ascii="楷体" w:hAnsi="楷体" w:eastAsia="楷体"/>
                <w:sz w:val="24"/>
                <w:szCs w:val="24"/>
              </w:rPr>
            </w:pPr>
            <w:r>
              <w:rPr>
                <w:rFonts w:ascii="楷体" w:hAnsi="楷体" w:eastAsia="楷体"/>
                <w:sz w:val="24"/>
                <w:szCs w:val="24"/>
              </w:rPr>
              <w:pict>
                <v:shape id="_x0000_s1026" o:spid="_x0000_s1026" style="position:absolute;left:0pt;margin-left:739.15pt;margin-top:3179.35pt;height:0pt;width:0pt;z-index:251659264;mso-width-relative:page;mso-height-relative:page;" filled="f" coordorigin="5270,21082" coordsize="1,1" path="m5270,21082l5270,21082e">
                  <v:fill on="f" focussize="0,0"/>
                  <v:stroke weight="1pt" endcap="round"/>
                  <v:imagedata o:title=""/>
                  <o:lock v:ext="edit" rotation="t" text="t" aspectratio="t"/>
                  <o:ink i="ACQdAgQEAxVIEUUjGwI5iwBGIxsCOYsAVw0AAAAKBwEOUlgQUlo=&#10;"/>
                </v:shape>
              </w:pict>
            </w:r>
            <w:r>
              <w:rPr>
                <w:rFonts w:hint="eastAsia" w:ascii="楷体" w:hAnsi="楷体" w:eastAsia="楷体" w:cs="Arial"/>
                <w:sz w:val="24"/>
                <w:szCs w:val="24"/>
              </w:rPr>
              <w:t>通过上述记录了解到，组织对产品实现的各过程进行了有效的监视测量，并进行了相应状态的标识，产品必须经检验合格才能交付，确保能满足顾客对产品的质量要求。</w:t>
            </w:r>
          </w:p>
          <w:p>
            <w:pPr>
              <w:spacing w:line="360" w:lineRule="auto"/>
              <w:jc w:val="left"/>
              <w:rPr>
                <w:rFonts w:ascii="楷体" w:hAnsi="楷体" w:eastAsia="楷体" w:cs="宋体"/>
                <w:sz w:val="24"/>
                <w:szCs w:val="24"/>
              </w:rPr>
            </w:pPr>
            <w:r>
              <w:rPr>
                <w:rFonts w:hint="eastAsia" w:ascii="楷体" w:hAnsi="楷体" w:eastAsia="楷体" w:cs="Arial"/>
                <w:sz w:val="24"/>
                <w:szCs w:val="24"/>
              </w:rPr>
              <w:t>公司产品的监视和测量控制基本符合规定要求。</w:t>
            </w:r>
          </w:p>
        </w:tc>
        <w:tc>
          <w:tcPr>
            <w:tcW w:w="932" w:type="dxa"/>
          </w:tcPr>
          <w:p>
            <w:pPr>
              <w:spacing w:line="360" w:lineRule="auto"/>
              <w:rPr>
                <w:rFonts w:ascii="楷体" w:hAnsi="楷体" w:eastAsia="楷体"/>
                <w:sz w:val="24"/>
                <w:szCs w:val="24"/>
              </w:rPr>
            </w:pPr>
            <w:r>
              <w:rPr>
                <w:rFonts w:hint="eastAsia" w:ascii="楷体" w:hAnsi="楷体" w:eastAsia="楷体"/>
                <w:sz w:val="24"/>
                <w:szCs w:val="24"/>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384" w:type="dxa"/>
            <w:vAlign w:val="center"/>
          </w:tcPr>
          <w:p>
            <w:pPr>
              <w:spacing w:line="360" w:lineRule="auto"/>
              <w:jc w:val="center"/>
              <w:rPr>
                <w:rFonts w:ascii="楷体" w:hAnsi="楷体" w:eastAsia="楷体" w:cs="楷体"/>
                <w:sz w:val="24"/>
                <w:szCs w:val="24"/>
              </w:rPr>
            </w:pPr>
            <w:r>
              <w:rPr>
                <w:rFonts w:hint="eastAsia" w:ascii="楷体" w:hAnsi="楷体" w:eastAsia="楷体" w:cs="楷体"/>
                <w:sz w:val="24"/>
                <w:szCs w:val="24"/>
              </w:rPr>
              <w:t>不合格输出的控制</w:t>
            </w:r>
          </w:p>
        </w:tc>
        <w:tc>
          <w:tcPr>
            <w:tcW w:w="1276" w:type="dxa"/>
            <w:vAlign w:val="center"/>
          </w:tcPr>
          <w:p>
            <w:pPr>
              <w:spacing w:line="360" w:lineRule="auto"/>
              <w:jc w:val="center"/>
              <w:rPr>
                <w:rFonts w:ascii="楷体" w:hAnsi="楷体" w:eastAsia="楷体" w:cs="楷体"/>
                <w:sz w:val="24"/>
                <w:szCs w:val="24"/>
              </w:rPr>
            </w:pPr>
            <w:r>
              <w:rPr>
                <w:rFonts w:ascii="楷体" w:hAnsi="楷体" w:eastAsia="楷体" w:cs="楷体"/>
                <w:sz w:val="24"/>
                <w:szCs w:val="24"/>
              </w:rPr>
              <w:t>Q8.7</w:t>
            </w:r>
          </w:p>
        </w:tc>
        <w:tc>
          <w:tcPr>
            <w:tcW w:w="11117" w:type="dxa"/>
            <w:vAlign w:val="center"/>
          </w:tcPr>
          <w:p>
            <w:pPr>
              <w:spacing w:line="360" w:lineRule="auto"/>
              <w:rPr>
                <w:rFonts w:ascii="楷体" w:hAnsi="楷体" w:eastAsia="楷体" w:cs="楷体"/>
                <w:sz w:val="24"/>
                <w:szCs w:val="24"/>
              </w:rPr>
            </w:pPr>
            <w:r>
              <w:rPr>
                <w:rFonts w:hint="eastAsia" w:ascii="楷体" w:hAnsi="楷体" w:eastAsia="楷体" w:cs="楷体"/>
                <w:sz w:val="24"/>
                <w:szCs w:val="24"/>
              </w:rPr>
              <w:t>提供的《不合格品控制程序》中规定了对不合格品的标识、记录、隔离、记录和处置的控制要求。</w:t>
            </w:r>
            <w:r>
              <w:rPr>
                <w:rFonts w:hint="eastAsia" w:ascii="楷体" w:hAnsi="楷体" w:eastAsia="楷体" w:cs="楷体"/>
                <w:sz w:val="24"/>
                <w:szCs w:val="24"/>
                <w:lang w:val="en-US" w:eastAsia="zh-CN"/>
              </w:rPr>
              <w:t>浮选</w:t>
            </w:r>
            <w:r>
              <w:rPr>
                <w:rFonts w:hint="eastAsia" w:ascii="楷体" w:hAnsi="楷体" w:eastAsia="楷体" w:cs="楷体"/>
                <w:sz w:val="24"/>
                <w:szCs w:val="24"/>
              </w:rPr>
              <w:t>中发现的不合格，要求</w:t>
            </w:r>
            <w:r>
              <w:rPr>
                <w:rFonts w:hint="eastAsia" w:ascii="楷体" w:hAnsi="楷体" w:eastAsia="楷体" w:cs="楷体"/>
                <w:sz w:val="24"/>
                <w:szCs w:val="24"/>
                <w:lang w:val="en-US" w:eastAsia="zh-CN"/>
              </w:rPr>
              <w:t>在仓库</w:t>
            </w:r>
            <w:r>
              <w:rPr>
                <w:rFonts w:hint="eastAsia" w:ascii="楷体" w:hAnsi="楷体" w:eastAsia="楷体" w:cs="楷体"/>
                <w:sz w:val="24"/>
                <w:szCs w:val="24"/>
              </w:rPr>
              <w:t>做好</w:t>
            </w:r>
            <w:r>
              <w:rPr>
                <w:rFonts w:hint="eastAsia" w:ascii="楷体" w:hAnsi="楷体" w:eastAsia="楷体" w:cs="楷体"/>
                <w:sz w:val="24"/>
                <w:szCs w:val="24"/>
                <w:lang w:val="en-US" w:eastAsia="zh-CN"/>
              </w:rPr>
              <w:t>搭配</w:t>
            </w:r>
            <w:r>
              <w:rPr>
                <w:rFonts w:hint="eastAsia" w:ascii="楷体" w:hAnsi="楷体" w:eastAsia="楷体" w:cs="楷体"/>
                <w:sz w:val="24"/>
                <w:szCs w:val="24"/>
              </w:rPr>
              <w:t>，并及时通知</w:t>
            </w:r>
            <w:r>
              <w:rPr>
                <w:rFonts w:hint="eastAsia" w:ascii="楷体" w:hAnsi="楷体" w:eastAsia="楷体" w:cs="楷体"/>
                <w:sz w:val="24"/>
                <w:szCs w:val="24"/>
                <w:lang w:val="en-US" w:eastAsia="zh-CN"/>
              </w:rPr>
              <w:t>生产技术部调度</w:t>
            </w:r>
            <w:r>
              <w:rPr>
                <w:rFonts w:hint="eastAsia" w:ascii="楷体" w:hAnsi="楷体" w:eastAsia="楷体" w:cs="楷体"/>
                <w:sz w:val="24"/>
                <w:szCs w:val="24"/>
              </w:rPr>
              <w:t>，</w:t>
            </w:r>
            <w:r>
              <w:rPr>
                <w:rFonts w:hint="eastAsia" w:ascii="楷体" w:hAnsi="楷体" w:eastAsia="楷体" w:cs="楷体"/>
                <w:sz w:val="24"/>
                <w:szCs w:val="24"/>
                <w:lang w:val="en-US" w:eastAsia="zh-CN"/>
              </w:rPr>
              <w:t>采取配矿的方法来保证销售的正常进行。</w:t>
            </w:r>
          </w:p>
        </w:tc>
        <w:tc>
          <w:tcPr>
            <w:tcW w:w="932" w:type="dxa"/>
          </w:tcPr>
          <w:p>
            <w:pPr>
              <w:spacing w:line="360" w:lineRule="auto"/>
              <w:rPr>
                <w:rFonts w:ascii="楷体" w:hAnsi="楷体" w:eastAsia="楷体"/>
                <w:sz w:val="24"/>
                <w:szCs w:val="24"/>
              </w:rPr>
            </w:pPr>
            <w:r>
              <w:rPr>
                <w:rFonts w:hint="eastAsia" w:ascii="楷体" w:hAnsi="楷体" w:eastAsia="楷体"/>
                <w:sz w:val="24"/>
                <w:szCs w:val="24"/>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1" w:hRule="atLeast"/>
        </w:trPr>
        <w:tc>
          <w:tcPr>
            <w:tcW w:w="1384" w:type="dxa"/>
          </w:tcPr>
          <w:p>
            <w:pPr>
              <w:spacing w:line="360" w:lineRule="auto"/>
              <w:rPr>
                <w:rFonts w:ascii="楷体" w:hAnsi="楷体" w:eastAsia="楷体"/>
                <w:bCs/>
                <w:sz w:val="24"/>
                <w:szCs w:val="24"/>
              </w:rPr>
            </w:pPr>
            <w:r>
              <w:rPr>
                <w:rFonts w:hint="eastAsia" w:ascii="楷体" w:hAnsi="楷体" w:eastAsia="楷体"/>
                <w:bCs/>
                <w:sz w:val="24"/>
                <w:szCs w:val="24"/>
              </w:rPr>
              <w:t>环境因素</w:t>
            </w:r>
          </w:p>
          <w:p>
            <w:pPr>
              <w:spacing w:line="360" w:lineRule="auto"/>
              <w:rPr>
                <w:rFonts w:ascii="楷体" w:hAnsi="楷体" w:eastAsia="楷体" w:cs="宋体"/>
                <w:sz w:val="24"/>
                <w:szCs w:val="24"/>
              </w:rPr>
            </w:pPr>
            <w:r>
              <w:rPr>
                <w:rFonts w:hint="eastAsia" w:ascii="楷体" w:hAnsi="楷体" w:eastAsia="楷体"/>
                <w:bCs/>
                <w:sz w:val="24"/>
                <w:szCs w:val="24"/>
              </w:rPr>
              <w:t>危险源</w:t>
            </w:r>
          </w:p>
        </w:tc>
        <w:tc>
          <w:tcPr>
            <w:tcW w:w="1276" w:type="dxa"/>
          </w:tcPr>
          <w:p>
            <w:pPr>
              <w:spacing w:line="360" w:lineRule="auto"/>
              <w:rPr>
                <w:rFonts w:ascii="楷体" w:hAnsi="楷体" w:eastAsia="楷体" w:cs="宋体"/>
                <w:sz w:val="24"/>
                <w:szCs w:val="24"/>
              </w:rPr>
            </w:pPr>
            <w:r>
              <w:rPr>
                <w:rFonts w:hint="eastAsia" w:ascii="楷体" w:hAnsi="楷体" w:eastAsia="楷体"/>
                <w:bCs/>
                <w:sz w:val="24"/>
                <w:szCs w:val="24"/>
              </w:rPr>
              <w:t>EO6.1.2</w:t>
            </w:r>
          </w:p>
        </w:tc>
        <w:tc>
          <w:tcPr>
            <w:tcW w:w="11117" w:type="dxa"/>
          </w:tcPr>
          <w:p>
            <w:pPr>
              <w:snapToGrid w:val="0"/>
              <w:spacing w:line="360" w:lineRule="auto"/>
              <w:ind w:firstLine="480" w:firstLineChars="200"/>
              <w:rPr>
                <w:rFonts w:ascii="楷体" w:hAnsi="楷体" w:eastAsia="楷体"/>
                <w:sz w:val="24"/>
                <w:szCs w:val="24"/>
              </w:rPr>
            </w:pPr>
            <w:r>
              <w:rPr>
                <w:rFonts w:hint="eastAsia" w:ascii="楷体" w:hAnsi="楷体" w:eastAsia="楷体"/>
                <w:sz w:val="24"/>
                <w:szCs w:val="24"/>
              </w:rPr>
              <w:t>提供</w:t>
            </w:r>
            <w:r>
              <w:rPr>
                <w:rFonts w:hint="eastAsia" w:ascii="楷体" w:hAnsi="楷体" w:eastAsia="楷体" w:cs="宋体"/>
                <w:sz w:val="24"/>
                <w:szCs w:val="24"/>
              </w:rPr>
              <w:t>了</w:t>
            </w:r>
            <w:r>
              <w:rPr>
                <w:rFonts w:hint="eastAsia" w:ascii="楷体" w:hAnsi="楷体" w:eastAsia="楷体" w:cs="楷体"/>
                <w:sz w:val="24"/>
                <w:szCs w:val="24"/>
              </w:rPr>
              <w:t>环境因素和危险源识别评价与控制程序</w:t>
            </w:r>
            <w:r>
              <w:rPr>
                <w:rFonts w:hint="eastAsia" w:ascii="楷体" w:hAnsi="楷体" w:eastAsia="楷体" w:cs="宋体"/>
                <w:sz w:val="24"/>
                <w:szCs w:val="24"/>
              </w:rPr>
              <w:t>，对环境因素、危险源的识别、评价结果、控制手段等做出了</w:t>
            </w:r>
            <w:r>
              <w:rPr>
                <w:rFonts w:hint="eastAsia" w:ascii="楷体" w:hAnsi="楷体" w:eastAsia="楷体"/>
                <w:sz w:val="24"/>
                <w:szCs w:val="24"/>
              </w:rPr>
              <w:t>规定。</w:t>
            </w:r>
          </w:p>
          <w:p>
            <w:pPr>
              <w:snapToGrid w:val="0"/>
              <w:spacing w:line="360" w:lineRule="auto"/>
              <w:ind w:right="392" w:firstLine="480" w:firstLineChars="200"/>
              <w:rPr>
                <w:rFonts w:ascii="楷体" w:hAnsi="楷体" w:eastAsia="楷体"/>
                <w:sz w:val="24"/>
                <w:szCs w:val="24"/>
              </w:rPr>
            </w:pPr>
            <w:r>
              <w:rPr>
                <w:rFonts w:hint="eastAsia" w:ascii="楷体" w:hAnsi="楷体" w:eastAsia="楷体" w:cs="宋体"/>
                <w:color w:val="000000"/>
                <w:sz w:val="24"/>
                <w:szCs w:val="24"/>
                <w:lang w:val="en-US" w:eastAsia="zh-CN"/>
              </w:rPr>
              <w:t>选矿厂</w:t>
            </w:r>
            <w:r>
              <w:rPr>
                <w:rFonts w:hint="eastAsia" w:ascii="楷体" w:hAnsi="楷体" w:eastAsia="楷体" w:cs="宋体"/>
                <w:color w:val="000000"/>
                <w:sz w:val="24"/>
                <w:szCs w:val="24"/>
              </w:rPr>
              <w:t>负责人</w:t>
            </w:r>
            <w:r>
              <w:rPr>
                <w:rFonts w:hint="eastAsia" w:ascii="楷体" w:hAnsi="楷体" w:eastAsia="楷体" w:cs="宋体"/>
                <w:sz w:val="24"/>
                <w:szCs w:val="24"/>
              </w:rPr>
              <w:t>介绍了对环境因素、危险源进行了辨识，考虑了三种时态，过去、现在和将来，三种状态，正常、异常和紧急</w:t>
            </w:r>
            <w:r>
              <w:rPr>
                <w:rFonts w:hint="eastAsia" w:ascii="楷体" w:hAnsi="楷体" w:eastAsia="楷体"/>
                <w:sz w:val="24"/>
                <w:szCs w:val="24"/>
              </w:rPr>
              <w:t>。</w:t>
            </w:r>
          </w:p>
          <w:p>
            <w:pPr>
              <w:snapToGrid w:val="0"/>
              <w:spacing w:line="360" w:lineRule="auto"/>
              <w:ind w:right="392" w:firstLine="480" w:firstLineChars="200"/>
              <w:rPr>
                <w:rFonts w:ascii="楷体" w:hAnsi="楷体" w:eastAsia="楷体"/>
                <w:sz w:val="24"/>
                <w:szCs w:val="24"/>
              </w:rPr>
            </w:pPr>
            <w:r>
              <w:rPr>
                <w:rFonts w:hint="eastAsia" w:ascii="楷体" w:hAnsi="楷体" w:eastAsia="楷体"/>
                <w:sz w:val="24"/>
                <w:szCs w:val="24"/>
              </w:rPr>
              <w:t>现场提供了“环境因素登记及评价表”，识别了办公过程的废纸排放、生活垃圾排放、生产过程中噪音排放、废气排放、</w:t>
            </w:r>
            <w:r>
              <w:rPr>
                <w:rFonts w:hint="eastAsia" w:ascii="楷体" w:hAnsi="楷体" w:eastAsia="楷体"/>
                <w:sz w:val="24"/>
                <w:szCs w:val="24"/>
                <w:lang w:val="en-US" w:eastAsia="zh-CN"/>
              </w:rPr>
              <w:t>危</w:t>
            </w:r>
            <w:r>
              <w:rPr>
                <w:rFonts w:hint="eastAsia" w:ascii="楷体" w:hAnsi="楷体" w:eastAsia="楷体"/>
                <w:sz w:val="24"/>
                <w:szCs w:val="24"/>
              </w:rPr>
              <w:t>废排放、火灾、能源消耗等，识别基本齐全。</w:t>
            </w:r>
          </w:p>
          <w:p>
            <w:pPr>
              <w:snapToGrid w:val="0"/>
              <w:spacing w:line="360" w:lineRule="auto"/>
              <w:ind w:right="392" w:firstLine="480" w:firstLineChars="200"/>
              <w:rPr>
                <w:rFonts w:ascii="楷体" w:hAnsi="楷体" w:eastAsia="楷体"/>
                <w:sz w:val="24"/>
                <w:szCs w:val="24"/>
              </w:rPr>
            </w:pPr>
            <w:r>
              <w:rPr>
                <w:rFonts w:hint="eastAsia" w:ascii="楷体" w:hAnsi="楷体" w:eastAsia="楷体"/>
                <w:sz w:val="24"/>
                <w:szCs w:val="24"/>
              </w:rPr>
              <w:t>评价出生产部的重要环境因素为：噪音排放、废气排放、</w:t>
            </w:r>
            <w:r>
              <w:rPr>
                <w:rFonts w:hint="eastAsia" w:ascii="楷体" w:hAnsi="楷体" w:eastAsia="楷体"/>
                <w:sz w:val="24"/>
                <w:szCs w:val="24"/>
                <w:lang w:val="en-US" w:eastAsia="zh-CN"/>
              </w:rPr>
              <w:t>危</w:t>
            </w:r>
            <w:r>
              <w:rPr>
                <w:rFonts w:hint="eastAsia" w:ascii="楷体" w:hAnsi="楷体" w:eastAsia="楷体"/>
                <w:sz w:val="24"/>
                <w:szCs w:val="24"/>
              </w:rPr>
              <w:t>废排放、火灾发生等。</w:t>
            </w:r>
          </w:p>
          <w:p>
            <w:pPr>
              <w:snapToGrid w:val="0"/>
              <w:spacing w:line="360" w:lineRule="auto"/>
              <w:ind w:right="392" w:firstLine="480" w:firstLineChars="200"/>
              <w:rPr>
                <w:rFonts w:ascii="楷体" w:hAnsi="楷体" w:eastAsia="楷体" w:cs="宋体"/>
                <w:sz w:val="24"/>
                <w:szCs w:val="24"/>
              </w:rPr>
            </w:pPr>
            <w:r>
              <w:rPr>
                <w:rFonts w:hint="eastAsia" w:ascii="楷体" w:hAnsi="楷体" w:eastAsia="楷体"/>
                <w:sz w:val="24"/>
                <w:szCs w:val="24"/>
              </w:rPr>
              <w:t>通过运行控制、除尘设施、管理方案、培训教育、应急预案等对重大环境因素实施控制，基本适宜，具体见E8.1条款</w:t>
            </w:r>
            <w:r>
              <w:rPr>
                <w:rFonts w:hint="eastAsia" w:ascii="楷体" w:hAnsi="楷体" w:eastAsia="楷体" w:cs="宋体"/>
                <w:sz w:val="24"/>
                <w:szCs w:val="24"/>
              </w:rPr>
              <w:t>。</w:t>
            </w:r>
          </w:p>
          <w:p>
            <w:pPr>
              <w:spacing w:line="360" w:lineRule="auto"/>
              <w:ind w:firstLine="480" w:firstLineChars="200"/>
              <w:rPr>
                <w:rFonts w:ascii="楷体" w:hAnsi="楷体" w:eastAsia="楷体"/>
                <w:sz w:val="24"/>
                <w:szCs w:val="24"/>
              </w:rPr>
            </w:pPr>
            <w:r>
              <w:rPr>
                <w:rFonts w:hint="eastAsia" w:ascii="楷体" w:hAnsi="楷体" w:eastAsia="楷体"/>
                <w:sz w:val="24"/>
                <w:szCs w:val="24"/>
              </w:rPr>
              <w:t>提供“危险源风险评价表”对部门生产办公活动各过程分别进行辨识，考虑了</w:t>
            </w:r>
            <w:r>
              <w:rPr>
                <w:rFonts w:hint="eastAsia" w:ascii="楷体" w:hAnsi="楷体" w:eastAsia="楷体" w:cs="楷体"/>
                <w:sz w:val="24"/>
                <w:szCs w:val="24"/>
              </w:rPr>
              <w:t>钽铌矿、锂云母、(锂、铝)长石、高岭土（瓷土）</w:t>
            </w:r>
            <w:r>
              <w:rPr>
                <w:rFonts w:hint="eastAsia" w:ascii="楷体" w:hAnsi="楷体" w:eastAsia="楷体"/>
                <w:sz w:val="24"/>
                <w:szCs w:val="24"/>
              </w:rPr>
              <w:t>的</w:t>
            </w:r>
            <w:r>
              <w:rPr>
                <w:rFonts w:hint="eastAsia" w:ascii="楷体" w:hAnsi="楷体" w:eastAsia="楷体"/>
                <w:sz w:val="24"/>
                <w:szCs w:val="24"/>
                <w:lang w:val="en-US" w:eastAsia="zh-CN"/>
              </w:rPr>
              <w:t>浮选</w:t>
            </w:r>
            <w:r>
              <w:rPr>
                <w:rFonts w:hint="eastAsia" w:ascii="楷体" w:hAnsi="楷体" w:eastAsia="楷体"/>
                <w:sz w:val="24"/>
                <w:szCs w:val="24"/>
              </w:rPr>
              <w:t>过程的特点。</w:t>
            </w:r>
          </w:p>
          <w:p>
            <w:pPr>
              <w:spacing w:line="360" w:lineRule="auto"/>
              <w:ind w:firstLine="480" w:firstLineChars="200"/>
              <w:rPr>
                <w:rFonts w:ascii="楷体" w:hAnsi="楷体" w:eastAsia="楷体"/>
                <w:sz w:val="24"/>
                <w:szCs w:val="24"/>
              </w:rPr>
            </w:pPr>
            <w:r>
              <w:rPr>
                <w:rFonts w:hint="eastAsia" w:ascii="楷体" w:hAnsi="楷体" w:eastAsia="楷体"/>
                <w:sz w:val="24"/>
                <w:szCs w:val="24"/>
                <w:lang w:val="en-US" w:eastAsia="zh-CN"/>
              </w:rPr>
              <w:t>坪石选矿厂</w:t>
            </w:r>
            <w:r>
              <w:rPr>
                <w:rFonts w:hint="eastAsia" w:ascii="楷体" w:hAnsi="楷体" w:eastAsia="楷体"/>
                <w:sz w:val="24"/>
                <w:szCs w:val="24"/>
              </w:rPr>
              <w:t>识别的危险源主要有：噪声伤害、触电、中暑、尘肺病、机械伤害、火灾事故</w:t>
            </w:r>
            <w:r>
              <w:rPr>
                <w:rFonts w:hint="eastAsia" w:ascii="楷体" w:hAnsi="楷体" w:eastAsia="楷体"/>
                <w:sz w:val="24"/>
                <w:szCs w:val="24"/>
                <w:lang w:eastAsia="zh-CN"/>
              </w:rPr>
              <w:t>、</w:t>
            </w:r>
            <w:r>
              <w:rPr>
                <w:rFonts w:hint="eastAsia" w:ascii="楷体" w:hAnsi="楷体" w:eastAsia="楷体"/>
                <w:sz w:val="24"/>
                <w:szCs w:val="24"/>
                <w:lang w:val="en-US" w:eastAsia="zh-CN"/>
              </w:rPr>
              <w:t>化学危险品泄漏</w:t>
            </w:r>
            <w:r>
              <w:rPr>
                <w:rFonts w:hint="eastAsia" w:ascii="楷体" w:hAnsi="楷体" w:eastAsia="楷体"/>
                <w:sz w:val="24"/>
                <w:szCs w:val="24"/>
              </w:rPr>
              <w:t>等。</w:t>
            </w:r>
          </w:p>
          <w:p>
            <w:pPr>
              <w:spacing w:line="360" w:lineRule="auto"/>
              <w:ind w:firstLine="480" w:firstLineChars="200"/>
              <w:rPr>
                <w:rFonts w:ascii="楷体" w:hAnsi="楷体" w:eastAsia="楷体"/>
                <w:sz w:val="24"/>
                <w:szCs w:val="24"/>
              </w:rPr>
            </w:pPr>
            <w:r>
              <w:rPr>
                <w:rFonts w:hint="eastAsia" w:ascii="楷体" w:hAnsi="楷体" w:eastAsia="楷体"/>
                <w:sz w:val="24"/>
                <w:szCs w:val="24"/>
              </w:rPr>
              <w:t>重大危险源识别有：噪声伤害、粉尘伤害、</w:t>
            </w:r>
            <w:r>
              <w:rPr>
                <w:rFonts w:hint="eastAsia" w:ascii="楷体" w:hAnsi="楷体" w:eastAsia="楷体"/>
                <w:sz w:val="24"/>
                <w:szCs w:val="24"/>
                <w:lang w:val="en-US" w:eastAsia="zh-CN"/>
              </w:rPr>
              <w:t>化学危险品泄漏</w:t>
            </w:r>
            <w:r>
              <w:rPr>
                <w:rFonts w:hint="eastAsia" w:ascii="楷体" w:hAnsi="楷体" w:eastAsia="楷体"/>
                <w:sz w:val="24"/>
                <w:szCs w:val="24"/>
              </w:rPr>
              <w:t>等。</w:t>
            </w:r>
          </w:p>
          <w:p>
            <w:pPr>
              <w:pStyle w:val="4"/>
              <w:pBdr>
                <w:bottom w:val="none" w:color="auto" w:sz="0" w:space="0"/>
              </w:pBdr>
              <w:tabs>
                <w:tab w:val="center" w:pos="5737"/>
                <w:tab w:val="clear" w:pos="4153"/>
              </w:tabs>
              <w:ind w:firstLine="480" w:firstLineChars="200"/>
              <w:jc w:val="left"/>
              <w:rPr>
                <w:rFonts w:ascii="楷体" w:hAnsi="楷体" w:eastAsia="楷体"/>
                <w:sz w:val="24"/>
                <w:szCs w:val="24"/>
              </w:rPr>
            </w:pPr>
            <w:r>
              <w:rPr>
                <w:rFonts w:hint="eastAsia" w:ascii="楷体" w:hAnsi="楷体" w:eastAsia="楷体"/>
                <w:sz w:val="24"/>
                <w:szCs w:val="24"/>
              </w:rPr>
              <w:t>危险源识别经核实基本齐全，重大危险源评价基本合理。</w:t>
            </w:r>
          </w:p>
          <w:p>
            <w:pPr>
              <w:spacing w:line="360" w:lineRule="auto"/>
              <w:ind w:firstLine="480" w:firstLineChars="200"/>
              <w:rPr>
                <w:rFonts w:ascii="楷体" w:hAnsi="楷体" w:eastAsia="楷体" w:cs="宋体"/>
                <w:sz w:val="24"/>
                <w:szCs w:val="24"/>
              </w:rPr>
            </w:pPr>
            <w:r>
              <w:rPr>
                <w:rFonts w:hint="eastAsia" w:ascii="楷体" w:hAnsi="楷体" w:eastAsia="楷体"/>
                <w:sz w:val="24"/>
                <w:szCs w:val="24"/>
              </w:rPr>
              <w:t>通过运行控制、管理制度、劳动防护用品、培训教育、应急预案等对重大危险源实施控制，基本适宜，具体见O8.1条款。</w:t>
            </w:r>
          </w:p>
        </w:tc>
        <w:tc>
          <w:tcPr>
            <w:tcW w:w="932" w:type="dxa"/>
          </w:tcPr>
          <w:p>
            <w:pPr>
              <w:spacing w:line="360" w:lineRule="auto"/>
              <w:rPr>
                <w:rFonts w:ascii="楷体" w:hAnsi="楷体" w:eastAsia="楷体"/>
                <w:sz w:val="24"/>
                <w:szCs w:val="24"/>
              </w:rPr>
            </w:pPr>
            <w:r>
              <w:rPr>
                <w:rFonts w:hint="eastAsia" w:ascii="楷体" w:hAnsi="楷体" w:eastAsia="楷体"/>
                <w:sz w:val="24"/>
                <w:szCs w:val="24"/>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4" w:type="dxa"/>
          </w:tcPr>
          <w:p>
            <w:pPr>
              <w:spacing w:line="360" w:lineRule="auto"/>
              <w:rPr>
                <w:rFonts w:ascii="楷体" w:hAnsi="楷体" w:eastAsia="楷体" w:cs="宋体"/>
                <w:sz w:val="24"/>
                <w:szCs w:val="24"/>
              </w:rPr>
            </w:pPr>
            <w:r>
              <w:rPr>
                <w:rFonts w:hint="eastAsia" w:ascii="楷体" w:hAnsi="楷体" w:eastAsia="楷体"/>
                <w:bCs/>
                <w:sz w:val="24"/>
                <w:szCs w:val="24"/>
              </w:rPr>
              <w:t>运行控制</w:t>
            </w:r>
          </w:p>
        </w:tc>
        <w:tc>
          <w:tcPr>
            <w:tcW w:w="1276" w:type="dxa"/>
          </w:tcPr>
          <w:p>
            <w:pPr>
              <w:spacing w:line="360" w:lineRule="auto"/>
              <w:rPr>
                <w:rFonts w:ascii="楷体" w:hAnsi="楷体" w:eastAsia="楷体" w:cs="宋体"/>
                <w:sz w:val="24"/>
                <w:szCs w:val="24"/>
              </w:rPr>
            </w:pPr>
            <w:r>
              <w:rPr>
                <w:rFonts w:hint="eastAsia" w:ascii="楷体" w:hAnsi="楷体" w:eastAsia="楷体"/>
                <w:bCs/>
                <w:sz w:val="24"/>
                <w:szCs w:val="24"/>
              </w:rPr>
              <w:t>EO8.1</w:t>
            </w:r>
          </w:p>
        </w:tc>
        <w:tc>
          <w:tcPr>
            <w:tcW w:w="11117" w:type="dxa"/>
          </w:tcPr>
          <w:p>
            <w:pPr>
              <w:spacing w:line="360" w:lineRule="auto"/>
              <w:ind w:firstLine="421"/>
              <w:rPr>
                <w:rFonts w:ascii="楷体" w:hAnsi="楷体" w:eastAsia="楷体" w:cs="宋体"/>
                <w:sz w:val="24"/>
                <w:szCs w:val="24"/>
              </w:rPr>
            </w:pPr>
            <w:r>
              <w:rPr>
                <w:rFonts w:hint="eastAsia" w:ascii="楷体" w:hAnsi="楷体" w:eastAsia="楷体" w:cs="宋体"/>
                <w:sz w:val="24"/>
                <w:szCs w:val="24"/>
              </w:rPr>
              <w:t>编制与环境、安全体系运行控制有关的文件有</w:t>
            </w:r>
            <w:r>
              <w:rPr>
                <w:rFonts w:hint="eastAsia" w:ascii="楷体" w:hAnsi="楷体" w:eastAsia="楷体" w:cs="楷体"/>
                <w:sz w:val="24"/>
                <w:szCs w:val="24"/>
              </w:rPr>
              <w:t>运行控制程序、废弃物控制程序、噪声控制程序、消防控制程序、劳动防护用品控制程序、化学品油品控制程序、资源能源控制程序、应急准备和响应控制程序、化学品储存使用管理办法、生产车间噪声控制作业指导书、生产生活固废垃圾处理/利用作业指导书、员工职业健康及劳动保护管理规定、应急预案</w:t>
            </w:r>
            <w:r>
              <w:rPr>
                <w:rFonts w:hint="eastAsia" w:ascii="楷体" w:hAnsi="楷体" w:eastAsia="楷体" w:cs="宋体"/>
                <w:sz w:val="24"/>
                <w:szCs w:val="24"/>
              </w:rPr>
              <w:t>等。</w:t>
            </w:r>
          </w:p>
          <w:p>
            <w:pPr>
              <w:spacing w:line="360" w:lineRule="auto"/>
              <w:ind w:firstLine="421"/>
              <w:rPr>
                <w:rFonts w:ascii="楷体" w:hAnsi="楷体" w:eastAsia="楷体" w:cs="宋体"/>
                <w:sz w:val="24"/>
                <w:szCs w:val="24"/>
              </w:rPr>
            </w:pPr>
            <w:r>
              <w:rPr>
                <w:rFonts w:hint="eastAsia" w:ascii="楷体" w:hAnsi="楷体" w:eastAsia="楷体" w:cs="宋体"/>
                <w:sz w:val="24"/>
                <w:szCs w:val="24"/>
              </w:rPr>
              <w:t>1、废水管控：</w:t>
            </w:r>
          </w:p>
          <w:p>
            <w:pPr>
              <w:spacing w:line="360" w:lineRule="auto"/>
              <w:ind w:firstLine="480" w:firstLineChars="200"/>
              <w:rPr>
                <w:rFonts w:ascii="楷体" w:hAnsi="楷体" w:eastAsia="楷体" w:cs="宋体"/>
                <w:sz w:val="24"/>
                <w:szCs w:val="24"/>
              </w:rPr>
            </w:pPr>
            <w:r>
              <w:rPr>
                <w:rFonts w:hint="eastAsia" w:ascii="楷体" w:hAnsi="楷体" w:eastAsia="楷体"/>
                <w:sz w:val="24"/>
                <w:szCs w:val="24"/>
                <w:lang w:val="en-US" w:eastAsia="zh-CN"/>
              </w:rPr>
              <w:t>选矿废水主要来自过滤机、浓密池的溢流水</w:t>
            </w:r>
            <w:r>
              <w:rPr>
                <w:rFonts w:hint="eastAsia" w:ascii="楷体" w:hAnsi="楷体" w:eastAsia="楷体"/>
                <w:sz w:val="24"/>
                <w:szCs w:val="24"/>
              </w:rPr>
              <w:t>，</w:t>
            </w:r>
            <w:r>
              <w:rPr>
                <w:rFonts w:hint="eastAsia" w:ascii="楷体" w:hAnsi="楷体" w:eastAsia="楷体"/>
                <w:sz w:val="24"/>
                <w:szCs w:val="24"/>
                <w:lang w:val="en-US" w:eastAsia="zh-CN"/>
              </w:rPr>
              <w:t>通过沟槽进入53米浓密池，然后一部分进入尾矿库，通过溢流井达标外排，另一部分回收利用，</w:t>
            </w:r>
            <w:r>
              <w:rPr>
                <w:rFonts w:hint="eastAsia" w:ascii="楷体" w:hAnsi="楷体" w:eastAsia="楷体"/>
                <w:sz w:val="24"/>
                <w:szCs w:val="24"/>
              </w:rPr>
              <w:t>生活废水经化粪池处理后排入</w:t>
            </w:r>
            <w:r>
              <w:rPr>
                <w:rFonts w:hint="eastAsia" w:ascii="楷体" w:hAnsi="楷体" w:eastAsia="楷体"/>
                <w:sz w:val="24"/>
                <w:szCs w:val="24"/>
                <w:lang w:val="en-US" w:eastAsia="zh-CN"/>
              </w:rPr>
              <w:t>尾矿库</w:t>
            </w:r>
            <w:r>
              <w:rPr>
                <w:rFonts w:hint="eastAsia" w:ascii="楷体" w:hAnsi="楷体" w:eastAsia="楷体"/>
                <w:sz w:val="24"/>
                <w:szCs w:val="24"/>
              </w:rPr>
              <w:t>。</w:t>
            </w:r>
          </w:p>
          <w:p>
            <w:pPr>
              <w:spacing w:line="360" w:lineRule="auto"/>
              <w:ind w:firstLine="421"/>
              <w:rPr>
                <w:rFonts w:ascii="楷体" w:hAnsi="楷体" w:eastAsia="楷体" w:cs="宋体"/>
                <w:sz w:val="24"/>
                <w:szCs w:val="24"/>
              </w:rPr>
            </w:pPr>
            <w:r>
              <w:rPr>
                <w:rFonts w:hint="eastAsia" w:ascii="楷体" w:hAnsi="楷体" w:eastAsia="楷体" w:cs="宋体"/>
                <w:sz w:val="24"/>
                <w:szCs w:val="24"/>
              </w:rPr>
              <w:t>2、废气管控：</w:t>
            </w:r>
          </w:p>
          <w:p>
            <w:pPr>
              <w:spacing w:line="360" w:lineRule="auto"/>
              <w:ind w:firstLine="421"/>
              <w:rPr>
                <w:rFonts w:ascii="楷体" w:hAnsi="楷体" w:eastAsia="楷体" w:cs="宋体"/>
                <w:sz w:val="24"/>
                <w:szCs w:val="24"/>
              </w:rPr>
            </w:pPr>
            <w:r>
              <w:rPr>
                <w:rFonts w:hint="eastAsia" w:ascii="楷体" w:hAnsi="楷体" w:eastAsia="楷体" w:cs="宋体"/>
                <w:sz w:val="24"/>
                <w:szCs w:val="24"/>
              </w:rPr>
              <w:t>主要是</w:t>
            </w:r>
            <w:r>
              <w:rPr>
                <w:rFonts w:hint="eastAsia" w:ascii="楷体" w:hAnsi="楷体" w:eastAsia="楷体" w:cs="宋体"/>
                <w:sz w:val="24"/>
                <w:szCs w:val="24"/>
                <w:lang w:val="en-US" w:eastAsia="zh-CN"/>
              </w:rPr>
              <w:t>破碎</w:t>
            </w:r>
            <w:r>
              <w:rPr>
                <w:rFonts w:hint="eastAsia" w:ascii="楷体" w:hAnsi="楷体" w:eastAsia="楷体" w:cs="宋体"/>
                <w:sz w:val="24"/>
                <w:szCs w:val="24"/>
              </w:rPr>
              <w:t>过程的粉尘的废气，</w:t>
            </w:r>
            <w:r>
              <w:rPr>
                <w:rFonts w:hint="eastAsia" w:ascii="楷体" w:hAnsi="楷体" w:eastAsia="楷体" w:cs="宋体"/>
                <w:sz w:val="24"/>
                <w:szCs w:val="24"/>
                <w:lang w:val="en-US" w:eastAsia="zh-CN"/>
              </w:rPr>
              <w:t>在破碎工段</w:t>
            </w:r>
            <w:r>
              <w:rPr>
                <w:rFonts w:hint="eastAsia" w:ascii="楷体" w:hAnsi="楷体" w:eastAsia="楷体" w:cs="宋体"/>
                <w:sz w:val="24"/>
                <w:szCs w:val="24"/>
              </w:rPr>
              <w:t>上部安装</w:t>
            </w:r>
            <w:r>
              <w:rPr>
                <w:rFonts w:hint="eastAsia" w:ascii="楷体" w:hAnsi="楷体" w:eastAsia="楷体" w:cs="宋体"/>
                <w:sz w:val="24"/>
                <w:szCs w:val="24"/>
                <w:lang w:val="en-US" w:eastAsia="zh-CN"/>
              </w:rPr>
              <w:t>4台旋风式</w:t>
            </w:r>
            <w:r>
              <w:rPr>
                <w:rFonts w:hint="eastAsia" w:ascii="楷体" w:hAnsi="楷体" w:eastAsia="楷体" w:cs="宋体"/>
                <w:sz w:val="24"/>
                <w:szCs w:val="24"/>
              </w:rPr>
              <w:t>除尘器</w:t>
            </w:r>
            <w:r>
              <w:rPr>
                <w:rFonts w:hint="eastAsia" w:ascii="楷体" w:hAnsi="楷体" w:eastAsia="楷体" w:cs="宋体"/>
                <w:sz w:val="24"/>
                <w:szCs w:val="24"/>
                <w:lang w:eastAsia="zh-CN"/>
              </w:rPr>
              <w:t>，</w:t>
            </w:r>
            <w:r>
              <w:rPr>
                <w:rFonts w:hint="eastAsia" w:ascii="楷体" w:hAnsi="楷体" w:eastAsia="楷体" w:cs="宋体"/>
                <w:sz w:val="24"/>
                <w:szCs w:val="24"/>
                <w:lang w:val="en-US" w:eastAsia="zh-CN"/>
              </w:rPr>
              <w:t>喷雾除尘设施5台，</w:t>
            </w:r>
            <w:r>
              <w:rPr>
                <w:rFonts w:hint="eastAsia" w:ascii="楷体" w:hAnsi="楷体" w:eastAsia="楷体" w:cs="宋体"/>
                <w:sz w:val="24"/>
                <w:szCs w:val="24"/>
              </w:rPr>
              <w:t>处理然后经15m高排气筒排放。</w:t>
            </w:r>
            <w:r>
              <w:rPr>
                <w:rFonts w:hint="eastAsia" w:ascii="楷体" w:hAnsi="楷体" w:eastAsia="楷体" w:cs="宋体"/>
                <w:sz w:val="24"/>
                <w:szCs w:val="24"/>
                <w:lang w:val="en-US" w:eastAsia="zh-CN"/>
              </w:rPr>
              <w:t>破碎</w:t>
            </w:r>
            <w:r>
              <w:rPr>
                <w:rFonts w:hint="eastAsia" w:ascii="楷体" w:hAnsi="楷体" w:eastAsia="楷体" w:cs="宋体"/>
                <w:sz w:val="24"/>
                <w:szCs w:val="24"/>
              </w:rPr>
              <w:t>工序操作工戴口罩。</w:t>
            </w:r>
          </w:p>
          <w:p>
            <w:pPr>
              <w:spacing w:line="360" w:lineRule="auto"/>
              <w:ind w:firstLine="421"/>
              <w:rPr>
                <w:rFonts w:ascii="楷体" w:hAnsi="楷体" w:eastAsia="楷体" w:cs="宋体"/>
                <w:sz w:val="24"/>
                <w:szCs w:val="24"/>
              </w:rPr>
            </w:pPr>
            <w:r>
              <w:rPr>
                <w:rFonts w:hint="eastAsia" w:ascii="楷体" w:hAnsi="楷体" w:eastAsia="楷体" w:cs="宋体"/>
                <w:sz w:val="24"/>
                <w:szCs w:val="24"/>
              </w:rPr>
              <w:t>3、噪声管控：</w:t>
            </w:r>
          </w:p>
          <w:p>
            <w:pPr>
              <w:spacing w:line="360" w:lineRule="auto"/>
              <w:ind w:firstLine="421"/>
              <w:rPr>
                <w:rFonts w:ascii="楷体" w:hAnsi="楷体" w:eastAsia="楷体" w:cs="宋体"/>
                <w:sz w:val="24"/>
                <w:szCs w:val="24"/>
              </w:rPr>
            </w:pPr>
            <w:r>
              <w:rPr>
                <w:rFonts w:hint="eastAsia" w:ascii="楷体" w:hAnsi="楷体" w:eastAsia="楷体" w:cs="宋体"/>
                <w:sz w:val="24"/>
                <w:szCs w:val="24"/>
              </w:rPr>
              <w:t>生产过程在</w:t>
            </w:r>
            <w:r>
              <w:rPr>
                <w:rFonts w:hint="eastAsia" w:ascii="楷体" w:hAnsi="楷体" w:eastAsia="楷体" w:cs="宋体"/>
                <w:sz w:val="24"/>
                <w:szCs w:val="24"/>
                <w:lang w:val="en-US" w:eastAsia="zh-CN"/>
              </w:rPr>
              <w:t>破碎</w:t>
            </w:r>
            <w:r>
              <w:rPr>
                <w:rFonts w:hint="eastAsia" w:ascii="楷体" w:hAnsi="楷体" w:eastAsia="楷体" w:cs="宋体"/>
                <w:sz w:val="24"/>
                <w:szCs w:val="24"/>
              </w:rPr>
              <w:t>、</w:t>
            </w:r>
            <w:r>
              <w:rPr>
                <w:rFonts w:hint="eastAsia" w:ascii="楷体" w:hAnsi="楷体" w:eastAsia="楷体" w:cs="宋体"/>
                <w:sz w:val="24"/>
                <w:szCs w:val="24"/>
                <w:lang w:val="en-US" w:eastAsia="zh-CN"/>
              </w:rPr>
              <w:t>磨矿、分级</w:t>
            </w:r>
            <w:r>
              <w:rPr>
                <w:rFonts w:hint="eastAsia" w:ascii="楷体" w:hAnsi="楷体" w:eastAsia="楷体" w:cs="宋体"/>
                <w:sz w:val="24"/>
                <w:szCs w:val="24"/>
              </w:rPr>
              <w:t>等工序产生噪声，采取厂房内操作和选用低噪声的设备和工具，同时加强设备的检查和维保，确保机械设备在正常工况下运行，其他工序基本无噪声，粉碎高噪声设备操作工戴耳塞。</w:t>
            </w:r>
          </w:p>
          <w:p>
            <w:pPr>
              <w:spacing w:line="360" w:lineRule="auto"/>
              <w:ind w:firstLine="421"/>
              <w:rPr>
                <w:rFonts w:ascii="楷体" w:hAnsi="楷体" w:eastAsia="楷体" w:cs="宋体"/>
                <w:sz w:val="24"/>
                <w:szCs w:val="24"/>
              </w:rPr>
            </w:pPr>
            <w:r>
              <w:rPr>
                <w:rFonts w:hint="eastAsia" w:ascii="楷体" w:hAnsi="楷体" w:eastAsia="楷体" w:cs="宋体"/>
                <w:sz w:val="24"/>
                <w:szCs w:val="24"/>
              </w:rPr>
              <w:t>4、固</w:t>
            </w:r>
            <w:r>
              <w:rPr>
                <w:rFonts w:hint="eastAsia" w:ascii="楷体" w:hAnsi="楷体" w:eastAsia="楷体" w:cs="宋体"/>
                <w:sz w:val="24"/>
                <w:szCs w:val="24"/>
                <w:lang w:eastAsia="zh-CN"/>
              </w:rPr>
              <w:t>（</w:t>
            </w:r>
            <w:r>
              <w:rPr>
                <w:rFonts w:hint="eastAsia" w:ascii="楷体" w:hAnsi="楷体" w:eastAsia="楷体" w:cs="宋体"/>
                <w:sz w:val="24"/>
                <w:szCs w:val="24"/>
                <w:lang w:val="en-US" w:eastAsia="zh-CN"/>
              </w:rPr>
              <w:t>危</w:t>
            </w:r>
            <w:r>
              <w:rPr>
                <w:rFonts w:hint="eastAsia" w:ascii="楷体" w:hAnsi="楷体" w:eastAsia="楷体" w:cs="宋体"/>
                <w:sz w:val="24"/>
                <w:szCs w:val="24"/>
                <w:lang w:eastAsia="zh-CN"/>
              </w:rPr>
              <w:t>）</w:t>
            </w:r>
            <w:r>
              <w:rPr>
                <w:rFonts w:hint="eastAsia" w:ascii="楷体" w:hAnsi="楷体" w:eastAsia="楷体" w:cs="宋体"/>
                <w:sz w:val="24"/>
                <w:szCs w:val="24"/>
              </w:rPr>
              <w:t>废管控：</w:t>
            </w:r>
          </w:p>
          <w:p>
            <w:pPr>
              <w:spacing w:line="360" w:lineRule="auto"/>
              <w:ind w:firstLine="421"/>
              <w:rPr>
                <w:rFonts w:hint="default" w:ascii="楷体" w:hAnsi="楷体" w:eastAsia="楷体" w:cs="宋体"/>
                <w:sz w:val="24"/>
                <w:szCs w:val="24"/>
                <w:lang w:val="en-US" w:eastAsia="zh-CN"/>
              </w:rPr>
            </w:pPr>
            <w:r>
              <w:rPr>
                <w:rFonts w:hint="eastAsia" w:ascii="楷体" w:hAnsi="楷体" w:eastAsia="楷体" w:cs="宋体"/>
                <w:sz w:val="24"/>
                <w:szCs w:val="24"/>
              </w:rPr>
              <w:t>生产过程中主要为</w:t>
            </w:r>
            <w:r>
              <w:rPr>
                <w:rFonts w:hint="eastAsia" w:ascii="楷体" w:hAnsi="楷体" w:eastAsia="楷体" w:cs="宋体"/>
                <w:sz w:val="24"/>
                <w:szCs w:val="24"/>
                <w:lang w:val="en-US" w:eastAsia="zh-CN"/>
              </w:rPr>
              <w:t>维修</w:t>
            </w:r>
            <w:r>
              <w:rPr>
                <w:rFonts w:hint="eastAsia" w:ascii="楷体" w:hAnsi="楷体" w:eastAsia="楷体" w:cs="宋体"/>
                <w:sz w:val="24"/>
                <w:szCs w:val="24"/>
              </w:rPr>
              <w:t>过程产生废边角余料集中收集外售；生活垃圾由当地环卫所清运处理，公司缴纳处理费。</w:t>
            </w:r>
            <w:r>
              <w:rPr>
                <w:rFonts w:hint="eastAsia" w:ascii="楷体" w:hAnsi="楷体" w:eastAsia="楷体" w:cs="宋体"/>
                <w:sz w:val="24"/>
                <w:szCs w:val="24"/>
                <w:lang w:val="en-US" w:eastAsia="zh-CN"/>
              </w:rPr>
              <w:t>危废椰油胺空桶、含油手套抹布、药剂空桶等，收集后由安全环保部统一按规定处置。</w:t>
            </w:r>
          </w:p>
          <w:p>
            <w:pPr>
              <w:numPr>
                <w:ilvl w:val="0"/>
                <w:numId w:val="1"/>
              </w:numPr>
              <w:spacing w:line="360" w:lineRule="auto"/>
              <w:ind w:firstLine="421"/>
              <w:rPr>
                <w:rFonts w:ascii="楷体" w:hAnsi="楷体" w:eastAsia="楷体" w:cs="宋体"/>
                <w:sz w:val="24"/>
                <w:szCs w:val="24"/>
              </w:rPr>
            </w:pPr>
            <w:r>
              <w:rPr>
                <w:rFonts w:hint="eastAsia" w:ascii="楷体" w:hAnsi="楷体" w:eastAsia="楷体" w:cs="宋体"/>
                <w:sz w:val="24"/>
                <w:szCs w:val="24"/>
              </w:rPr>
              <w:t>能源资源管控：</w:t>
            </w:r>
          </w:p>
          <w:p>
            <w:pPr>
              <w:spacing w:line="360" w:lineRule="auto"/>
              <w:ind w:firstLine="480" w:firstLineChars="200"/>
              <w:rPr>
                <w:rFonts w:ascii="楷体" w:hAnsi="楷体" w:eastAsia="楷体" w:cs="宋体"/>
                <w:sz w:val="24"/>
                <w:szCs w:val="24"/>
              </w:rPr>
            </w:pPr>
            <w:r>
              <w:rPr>
                <w:rFonts w:hint="eastAsia" w:ascii="楷体" w:hAnsi="楷体" w:eastAsia="楷体" w:cs="宋体"/>
                <w:sz w:val="24"/>
                <w:szCs w:val="24"/>
              </w:rPr>
              <w:t>生产过程注意节水、节电、节约塑料材料，人走关闭设备和照明开关，现场未发现有漏水和浪费电能的现象。</w:t>
            </w:r>
          </w:p>
          <w:p>
            <w:pPr>
              <w:spacing w:line="360" w:lineRule="auto"/>
              <w:ind w:firstLine="421"/>
              <w:rPr>
                <w:rFonts w:ascii="楷体" w:hAnsi="楷体" w:eastAsia="楷体" w:cs="宋体"/>
                <w:sz w:val="24"/>
                <w:szCs w:val="24"/>
              </w:rPr>
            </w:pPr>
            <w:r>
              <w:rPr>
                <w:rFonts w:hint="eastAsia" w:ascii="楷体" w:hAnsi="楷体" w:eastAsia="楷体" w:cs="宋体"/>
                <w:sz w:val="24"/>
                <w:szCs w:val="24"/>
              </w:rPr>
              <w:t>6、产品生命周期的环境管控：</w:t>
            </w:r>
          </w:p>
          <w:p>
            <w:pPr>
              <w:spacing w:line="360" w:lineRule="auto"/>
              <w:ind w:firstLine="421"/>
              <w:rPr>
                <w:rFonts w:ascii="楷体" w:hAnsi="楷体" w:eastAsia="楷体" w:cs="宋体"/>
                <w:sz w:val="24"/>
                <w:szCs w:val="24"/>
              </w:rPr>
            </w:pPr>
            <w:r>
              <w:rPr>
                <w:rFonts w:hint="eastAsia" w:ascii="楷体" w:hAnsi="楷体" w:eastAsia="楷体" w:cs="宋体"/>
                <w:sz w:val="24"/>
                <w:szCs w:val="24"/>
              </w:rPr>
              <w:t>公司从工艺设计和采购产品时已考虑了产品的环保性，生产过程中，严格按照环保等管理制度实施，控制好辅助材料的用量，避免浪费，生命周期终了时塑料还可以回收再利用。</w:t>
            </w:r>
          </w:p>
          <w:p>
            <w:pPr>
              <w:spacing w:line="360" w:lineRule="auto"/>
              <w:ind w:firstLine="421"/>
              <w:rPr>
                <w:rFonts w:ascii="楷体" w:hAnsi="楷体" w:eastAsia="楷体" w:cs="宋体"/>
                <w:sz w:val="24"/>
                <w:szCs w:val="24"/>
              </w:rPr>
            </w:pPr>
            <w:r>
              <w:rPr>
                <w:rFonts w:hint="eastAsia" w:ascii="楷体" w:hAnsi="楷体" w:eastAsia="楷体" w:cs="宋体"/>
                <w:sz w:val="24"/>
                <w:szCs w:val="24"/>
              </w:rPr>
              <w:t>7、潜在火灾管控：</w:t>
            </w:r>
          </w:p>
          <w:p>
            <w:pPr>
              <w:spacing w:line="360" w:lineRule="auto"/>
              <w:ind w:firstLine="421"/>
              <w:rPr>
                <w:rFonts w:ascii="楷体" w:hAnsi="楷体" w:eastAsia="楷体" w:cs="宋体"/>
                <w:sz w:val="24"/>
                <w:szCs w:val="24"/>
              </w:rPr>
            </w:pPr>
            <w:r>
              <w:rPr>
                <w:rFonts w:hint="eastAsia" w:ascii="楷体" w:hAnsi="楷体" w:eastAsia="楷体" w:cs="宋体"/>
                <w:sz w:val="24"/>
                <w:szCs w:val="24"/>
              </w:rPr>
              <w:t>公司生产车间和办公区域配备了灭火器、消防栓，均符合要求。</w:t>
            </w:r>
          </w:p>
          <w:p>
            <w:pPr>
              <w:spacing w:line="360" w:lineRule="auto"/>
              <w:ind w:firstLine="421"/>
              <w:rPr>
                <w:rFonts w:ascii="楷体" w:hAnsi="楷体" w:eastAsia="楷体" w:cs="宋体"/>
                <w:sz w:val="24"/>
                <w:szCs w:val="24"/>
              </w:rPr>
            </w:pPr>
            <w:r>
              <w:rPr>
                <w:rFonts w:hint="eastAsia" w:ascii="楷体" w:hAnsi="楷体" w:eastAsia="楷体" w:cs="宋体"/>
                <w:sz w:val="24"/>
                <w:szCs w:val="24"/>
              </w:rPr>
              <w:t>8、安全防护：</w:t>
            </w:r>
          </w:p>
          <w:p>
            <w:pPr>
              <w:spacing w:line="360" w:lineRule="auto"/>
              <w:ind w:firstLine="421"/>
              <w:rPr>
                <w:rFonts w:ascii="楷体" w:hAnsi="楷体" w:eastAsia="楷体" w:cs="宋体"/>
                <w:sz w:val="24"/>
                <w:szCs w:val="24"/>
              </w:rPr>
            </w:pPr>
            <w:r>
              <w:rPr>
                <w:rFonts w:hint="eastAsia" w:ascii="楷体" w:hAnsi="楷体" w:eastAsia="楷体" w:cs="宋体"/>
                <w:sz w:val="24"/>
                <w:szCs w:val="24"/>
              </w:rPr>
              <w:t>公司给员工发放手套、口罩、耳塞、工作服等劳保用品。</w:t>
            </w:r>
          </w:p>
          <w:p>
            <w:pPr>
              <w:spacing w:line="360" w:lineRule="auto"/>
              <w:ind w:firstLine="480" w:firstLineChars="200"/>
              <w:rPr>
                <w:rFonts w:ascii="楷体" w:hAnsi="楷体" w:eastAsia="楷体" w:cs="宋体"/>
                <w:sz w:val="24"/>
                <w:szCs w:val="24"/>
              </w:rPr>
            </w:pPr>
            <w:r>
              <w:rPr>
                <w:rFonts w:hint="eastAsia" w:ascii="楷体" w:hAnsi="楷体" w:eastAsia="楷体" w:cs="宋体"/>
                <w:sz w:val="24"/>
                <w:szCs w:val="24"/>
              </w:rPr>
              <w:t>9、能提供防止员工意外伤害加重的急救药品如创可贴、杀菌药水等。</w:t>
            </w:r>
          </w:p>
          <w:p>
            <w:pPr>
              <w:spacing w:line="360" w:lineRule="auto"/>
              <w:ind w:firstLine="421"/>
              <w:rPr>
                <w:rFonts w:ascii="楷体" w:hAnsi="楷体" w:eastAsia="楷体" w:cs="宋体"/>
                <w:sz w:val="24"/>
                <w:szCs w:val="24"/>
              </w:rPr>
            </w:pPr>
            <w:r>
              <w:rPr>
                <w:rFonts w:hint="eastAsia" w:ascii="楷体" w:hAnsi="楷体" w:eastAsia="楷体" w:cs="宋体"/>
                <w:sz w:val="24"/>
                <w:szCs w:val="24"/>
              </w:rPr>
              <w:t>10、为主要长期员工上社保，查见了交款证明。</w:t>
            </w:r>
          </w:p>
          <w:p>
            <w:pPr>
              <w:spacing w:line="360" w:lineRule="auto"/>
              <w:ind w:firstLine="421"/>
              <w:rPr>
                <w:rFonts w:ascii="楷体" w:hAnsi="楷体" w:eastAsia="楷体"/>
                <w:sz w:val="24"/>
                <w:szCs w:val="24"/>
              </w:rPr>
            </w:pPr>
            <w:r>
              <w:rPr>
                <w:rFonts w:hint="eastAsia" w:ascii="楷体" w:hAnsi="楷体" w:eastAsia="楷体" w:cs="宋体"/>
                <w:sz w:val="24"/>
                <w:szCs w:val="24"/>
              </w:rPr>
              <w:t>11、为环境和职业健康安全管理体系运行提供了财务支持，见办公室审核记录</w:t>
            </w:r>
            <w:r>
              <w:rPr>
                <w:rFonts w:hint="eastAsia" w:ascii="楷体" w:hAnsi="楷体" w:eastAsia="楷体"/>
                <w:sz w:val="24"/>
                <w:szCs w:val="24"/>
              </w:rPr>
              <w:t>。</w:t>
            </w:r>
          </w:p>
          <w:p>
            <w:pPr>
              <w:spacing w:line="360" w:lineRule="auto"/>
              <w:ind w:firstLine="480" w:firstLineChars="200"/>
              <w:rPr>
                <w:rFonts w:ascii="楷体" w:hAnsi="楷体" w:eastAsia="楷体" w:cs="宋体"/>
                <w:sz w:val="24"/>
                <w:szCs w:val="24"/>
              </w:rPr>
            </w:pPr>
            <w:r>
              <w:rPr>
                <w:rFonts w:hint="eastAsia" w:ascii="楷体" w:hAnsi="楷体" w:eastAsia="楷体" w:cs="楷体"/>
                <w:sz w:val="24"/>
                <w:szCs w:val="24"/>
              </w:rPr>
              <w:t>12</w:t>
            </w:r>
            <w:r>
              <w:rPr>
                <w:rFonts w:hint="eastAsia" w:ascii="楷体" w:hAnsi="楷体" w:eastAsia="楷体" w:cs="宋体"/>
                <w:sz w:val="24"/>
                <w:szCs w:val="24"/>
              </w:rPr>
              <w:t>、员工饮用水为纯净水通过饮水机饮用。</w:t>
            </w:r>
          </w:p>
          <w:p>
            <w:pPr>
              <w:spacing w:line="360" w:lineRule="auto"/>
              <w:ind w:firstLine="421"/>
              <w:rPr>
                <w:rFonts w:ascii="楷体" w:hAnsi="楷体" w:eastAsia="楷体" w:cs="宋体"/>
                <w:sz w:val="24"/>
                <w:szCs w:val="24"/>
              </w:rPr>
            </w:pPr>
            <w:r>
              <w:rPr>
                <w:rFonts w:hint="eastAsia" w:ascii="楷体" w:hAnsi="楷体" w:eastAsia="楷体" w:cs="宋体"/>
                <w:sz w:val="24"/>
                <w:szCs w:val="24"/>
              </w:rPr>
              <w:t>13、现场运行控制：</w:t>
            </w:r>
          </w:p>
          <w:p>
            <w:pPr>
              <w:spacing w:line="360" w:lineRule="auto"/>
              <w:ind w:firstLine="480" w:firstLineChars="200"/>
              <w:rPr>
                <w:rFonts w:ascii="楷体" w:hAnsi="楷体" w:eastAsia="楷体" w:cs="Arial"/>
                <w:sz w:val="24"/>
                <w:szCs w:val="24"/>
              </w:rPr>
            </w:pPr>
            <w:r>
              <w:rPr>
                <w:rFonts w:hint="eastAsia" w:ascii="楷体" w:hAnsi="楷体" w:eastAsia="楷体" w:cs="Arial"/>
                <w:sz w:val="24"/>
                <w:szCs w:val="24"/>
              </w:rPr>
              <w:t>现场巡视办公及生产区域配备有灭火器和消防栓多个，各车间均配有灭火器。</w:t>
            </w:r>
          </w:p>
          <w:p>
            <w:pPr>
              <w:spacing w:line="360" w:lineRule="auto"/>
              <w:ind w:firstLine="360" w:firstLineChars="150"/>
              <w:rPr>
                <w:rFonts w:ascii="楷体" w:hAnsi="楷体" w:eastAsia="楷体"/>
                <w:sz w:val="24"/>
                <w:szCs w:val="24"/>
              </w:rPr>
            </w:pPr>
            <w:r>
              <w:rPr>
                <w:rFonts w:hint="eastAsia" w:ascii="楷体" w:hAnsi="楷体" w:eastAsia="楷体"/>
                <w:sz w:val="24"/>
                <w:szCs w:val="24"/>
              </w:rPr>
              <w:t>现场查看各工序设备运转正常，人员操作方法合理，并佩带相应的防护措施，如耳塞、口罩、手套等。操作人员穿戴有工作衣、工作鞋等安全防护用品。</w:t>
            </w:r>
          </w:p>
          <w:p>
            <w:pPr>
              <w:spacing w:line="360" w:lineRule="auto"/>
              <w:ind w:firstLine="360" w:firstLineChars="150"/>
              <w:rPr>
                <w:rFonts w:ascii="楷体" w:hAnsi="楷体" w:eastAsia="楷体"/>
                <w:sz w:val="24"/>
                <w:szCs w:val="24"/>
              </w:rPr>
            </w:pPr>
            <w:r>
              <w:rPr>
                <w:rFonts w:hint="eastAsia" w:ascii="楷体" w:hAnsi="楷体" w:eastAsia="楷体"/>
                <w:sz w:val="24"/>
                <w:szCs w:val="24"/>
              </w:rPr>
              <w:t>各车间安全设施设有提示说明，方便取用，未发现遮挡消防设施和挤占消防通道的情况。</w:t>
            </w:r>
          </w:p>
          <w:p>
            <w:pPr>
              <w:autoSpaceDE w:val="0"/>
              <w:autoSpaceDN w:val="0"/>
              <w:adjustRightInd w:val="0"/>
              <w:spacing w:line="360" w:lineRule="auto"/>
              <w:ind w:firstLine="360" w:firstLineChars="150"/>
              <w:rPr>
                <w:rFonts w:hint="default" w:ascii="楷体" w:hAnsi="楷体" w:eastAsia="楷体" w:cs="楷体"/>
                <w:sz w:val="24"/>
                <w:szCs w:val="24"/>
                <w:lang w:val="en-US" w:eastAsia="zh-CN"/>
              </w:rPr>
            </w:pPr>
            <w:r>
              <w:rPr>
                <w:rFonts w:hint="default" w:ascii="楷体" w:hAnsi="楷体" w:eastAsia="楷体" w:cs="楷体"/>
                <w:sz w:val="24"/>
                <w:szCs w:val="24"/>
                <w:lang w:val="en-US" w:eastAsia="zh-CN"/>
              </w:rPr>
              <w:drawing>
                <wp:inline distT="0" distB="0" distL="114300" distR="114300">
                  <wp:extent cx="2103755" cy="2804795"/>
                  <wp:effectExtent l="0" t="0" r="4445" b="1905"/>
                  <wp:docPr id="6" name="图片 6" descr="63e4073215329d40e63122cb89b74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3e4073215329d40e63122cb89b74cf"/>
                          <pic:cNvPicPr>
                            <a:picLocks noChangeAspect="1"/>
                          </pic:cNvPicPr>
                        </pic:nvPicPr>
                        <pic:blipFill>
                          <a:blip r:embed="rId9"/>
                          <a:stretch>
                            <a:fillRect/>
                          </a:stretch>
                        </pic:blipFill>
                        <pic:spPr>
                          <a:xfrm>
                            <a:off x="0" y="0"/>
                            <a:ext cx="2103755" cy="2804795"/>
                          </a:xfrm>
                          <a:prstGeom prst="rect">
                            <a:avLst/>
                          </a:prstGeom>
                        </pic:spPr>
                      </pic:pic>
                    </a:graphicData>
                  </a:graphic>
                </wp:inline>
              </w:drawing>
            </w:r>
            <w:r>
              <w:rPr>
                <w:rFonts w:hint="default" w:ascii="楷体" w:hAnsi="楷体" w:eastAsia="楷体" w:cs="楷体"/>
                <w:sz w:val="24"/>
                <w:szCs w:val="24"/>
                <w:lang w:val="en-US" w:eastAsia="zh-CN"/>
              </w:rPr>
              <w:drawing>
                <wp:inline distT="0" distB="0" distL="114300" distR="114300">
                  <wp:extent cx="1910715" cy="2807335"/>
                  <wp:effectExtent l="0" t="0" r="6985" b="12065"/>
                  <wp:docPr id="9" name="图片 9" descr="48ae7efea1d9dae96f6b8bd156f54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8ae7efea1d9dae96f6b8bd156f54d7"/>
                          <pic:cNvPicPr>
                            <a:picLocks noChangeAspect="1"/>
                          </pic:cNvPicPr>
                        </pic:nvPicPr>
                        <pic:blipFill>
                          <a:blip r:embed="rId10"/>
                          <a:stretch>
                            <a:fillRect/>
                          </a:stretch>
                        </pic:blipFill>
                        <pic:spPr>
                          <a:xfrm>
                            <a:off x="0" y="0"/>
                            <a:ext cx="1910715" cy="2807335"/>
                          </a:xfrm>
                          <a:prstGeom prst="rect">
                            <a:avLst/>
                          </a:prstGeom>
                        </pic:spPr>
                      </pic:pic>
                    </a:graphicData>
                  </a:graphic>
                </wp:inline>
              </w:drawing>
            </w:r>
          </w:p>
          <w:p>
            <w:pPr>
              <w:autoSpaceDE w:val="0"/>
              <w:autoSpaceDN w:val="0"/>
              <w:adjustRightInd w:val="0"/>
              <w:spacing w:line="360" w:lineRule="auto"/>
              <w:ind w:firstLine="480" w:firstLineChars="200"/>
              <w:rPr>
                <w:rFonts w:ascii="楷体" w:hAnsi="楷体" w:eastAsia="楷体" w:cs="宋体"/>
                <w:sz w:val="24"/>
                <w:szCs w:val="24"/>
              </w:rPr>
            </w:pPr>
            <w:r>
              <w:rPr>
                <w:rFonts w:hint="eastAsia" w:ascii="楷体" w:hAnsi="楷体" w:eastAsia="楷体" w:cs="宋体"/>
                <w:sz w:val="24"/>
                <w:szCs w:val="24"/>
              </w:rPr>
              <w:t>采取厂房内操作和选用低噪声的设备和工具，同时加强设备的检查和维保，确保机械设备在正常工况下运行，噪声能达标排放。</w:t>
            </w:r>
          </w:p>
          <w:p>
            <w:pPr>
              <w:autoSpaceDE w:val="0"/>
              <w:autoSpaceDN w:val="0"/>
              <w:adjustRightInd w:val="0"/>
              <w:spacing w:line="360" w:lineRule="auto"/>
              <w:ind w:left="36" w:leftChars="17" w:firstLine="360" w:firstLineChars="150"/>
              <w:rPr>
                <w:rFonts w:ascii="楷体" w:hAnsi="楷体" w:eastAsia="楷体" w:cs="楷体"/>
                <w:sz w:val="24"/>
                <w:szCs w:val="24"/>
              </w:rPr>
            </w:pPr>
            <w:r>
              <w:rPr>
                <w:rFonts w:hint="eastAsia" w:ascii="楷体" w:hAnsi="楷体" w:eastAsia="楷体" w:cs="楷体"/>
                <w:sz w:val="24"/>
                <w:szCs w:val="24"/>
              </w:rPr>
              <w:t>使用手持电动工具时先检查有无电线裸露等安全隐患。</w:t>
            </w:r>
          </w:p>
          <w:p>
            <w:pPr>
              <w:autoSpaceDE w:val="0"/>
              <w:autoSpaceDN w:val="0"/>
              <w:adjustRightInd w:val="0"/>
              <w:spacing w:line="360" w:lineRule="auto"/>
              <w:ind w:left="36" w:leftChars="17" w:firstLine="360" w:firstLineChars="150"/>
              <w:rPr>
                <w:rFonts w:ascii="楷体" w:hAnsi="楷体" w:eastAsia="楷体" w:cs="楷体"/>
                <w:sz w:val="24"/>
                <w:szCs w:val="24"/>
              </w:rPr>
            </w:pPr>
            <w:r>
              <w:rPr>
                <w:rFonts w:hint="eastAsia" w:ascii="楷体" w:hAnsi="楷体" w:eastAsia="楷体"/>
                <w:sz w:val="24"/>
                <w:szCs w:val="24"/>
              </w:rPr>
              <w:t>配电室门口设有防鼠挡板，</w:t>
            </w:r>
            <w:r>
              <w:rPr>
                <w:rFonts w:hint="eastAsia" w:ascii="楷体" w:hAnsi="楷体" w:eastAsia="楷体" w:cs="楷体"/>
                <w:sz w:val="24"/>
                <w:szCs w:val="24"/>
              </w:rPr>
              <w:t>配有绝缘手套、绝缘鞋</w:t>
            </w:r>
            <w:r>
              <w:rPr>
                <w:rFonts w:hint="eastAsia" w:ascii="楷体" w:hAnsi="楷体" w:eastAsia="楷体"/>
                <w:sz w:val="24"/>
                <w:szCs w:val="24"/>
              </w:rPr>
              <w:t>、高压验电笔、安全帽，门口配有灭火器</w:t>
            </w:r>
            <w:r>
              <w:rPr>
                <w:rFonts w:hint="eastAsia" w:ascii="楷体" w:hAnsi="楷体" w:eastAsia="楷体" w:cs="楷体"/>
                <w:sz w:val="24"/>
                <w:szCs w:val="24"/>
              </w:rPr>
              <w:t>。</w:t>
            </w:r>
          </w:p>
          <w:p>
            <w:pPr>
              <w:spacing w:line="360" w:lineRule="auto"/>
              <w:ind w:firstLine="360" w:firstLineChars="150"/>
              <w:rPr>
                <w:rFonts w:ascii="楷体" w:hAnsi="楷体" w:eastAsia="楷体" w:cs="Arial"/>
                <w:color w:val="FF0000"/>
                <w:sz w:val="24"/>
                <w:szCs w:val="24"/>
              </w:rPr>
            </w:pPr>
            <w:r>
              <w:rPr>
                <w:rFonts w:hint="eastAsia" w:ascii="楷体" w:hAnsi="楷体" w:eastAsia="楷体" w:cs="楷体"/>
                <w:sz w:val="24"/>
                <w:szCs w:val="24"/>
              </w:rPr>
              <w:t>生产</w:t>
            </w:r>
            <w:r>
              <w:rPr>
                <w:rFonts w:hint="eastAsia" w:ascii="楷体" w:hAnsi="楷体" w:eastAsia="楷体"/>
                <w:sz w:val="24"/>
                <w:szCs w:val="24"/>
              </w:rPr>
              <w:t>车间内现场电线布线合理，电线均处于完好状态，设备有接地及保护装置，控制柜及漏电保护器状态良好</w:t>
            </w:r>
            <w:r>
              <w:rPr>
                <w:rFonts w:hint="eastAsia" w:ascii="楷体" w:hAnsi="楷体" w:eastAsia="楷体" w:cs="Arial"/>
                <w:sz w:val="24"/>
                <w:szCs w:val="24"/>
              </w:rPr>
              <w:t>。</w:t>
            </w:r>
          </w:p>
          <w:p>
            <w:pPr>
              <w:spacing w:line="360" w:lineRule="auto"/>
              <w:ind w:firstLine="421"/>
              <w:rPr>
                <w:rFonts w:ascii="楷体" w:hAnsi="楷体" w:eastAsia="楷体" w:cs="宋体"/>
                <w:b/>
                <w:bCs/>
                <w:sz w:val="24"/>
                <w:szCs w:val="24"/>
              </w:rPr>
            </w:pPr>
            <w:r>
              <w:rPr>
                <w:rFonts w:hint="eastAsia" w:ascii="楷体" w:hAnsi="楷体" w:eastAsia="楷体" w:cs="宋体"/>
                <w:sz w:val="24"/>
                <w:szCs w:val="24"/>
              </w:rPr>
              <w:t>车间现场在环保和职业健康安全防护方面的控制管理基本有效。</w:t>
            </w:r>
          </w:p>
        </w:tc>
        <w:tc>
          <w:tcPr>
            <w:tcW w:w="932" w:type="dxa"/>
          </w:tcPr>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hint="eastAsia" w:ascii="楷体" w:hAnsi="楷体" w:eastAsia="楷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384" w:type="dxa"/>
          </w:tcPr>
          <w:p>
            <w:pPr>
              <w:spacing w:line="360" w:lineRule="auto"/>
              <w:rPr>
                <w:rFonts w:ascii="楷体" w:hAnsi="楷体" w:eastAsia="楷体"/>
                <w:sz w:val="24"/>
                <w:szCs w:val="24"/>
              </w:rPr>
            </w:pPr>
            <w:r>
              <w:rPr>
                <w:rFonts w:hint="eastAsia" w:ascii="楷体" w:hAnsi="楷体" w:eastAsia="楷体"/>
                <w:sz w:val="24"/>
                <w:szCs w:val="24"/>
              </w:rPr>
              <w:t>应急准备和相应</w:t>
            </w:r>
          </w:p>
        </w:tc>
        <w:tc>
          <w:tcPr>
            <w:tcW w:w="1276" w:type="dxa"/>
            <w:vAlign w:val="center"/>
          </w:tcPr>
          <w:p>
            <w:pPr>
              <w:spacing w:line="360" w:lineRule="auto"/>
              <w:rPr>
                <w:rFonts w:ascii="楷体" w:hAnsi="楷体" w:eastAsia="楷体"/>
                <w:sz w:val="24"/>
                <w:szCs w:val="24"/>
              </w:rPr>
            </w:pPr>
            <w:r>
              <w:rPr>
                <w:rFonts w:hint="eastAsia" w:ascii="楷体" w:hAnsi="楷体" w:eastAsia="楷体"/>
                <w:sz w:val="24"/>
                <w:szCs w:val="24"/>
              </w:rPr>
              <w:t>EO8.2</w:t>
            </w:r>
          </w:p>
        </w:tc>
        <w:tc>
          <w:tcPr>
            <w:tcW w:w="11117" w:type="dxa"/>
            <w:vAlign w:val="center"/>
          </w:tcPr>
          <w:p>
            <w:pPr>
              <w:tabs>
                <w:tab w:val="left" w:pos="6597"/>
              </w:tabs>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编制了《应急准备和响应控制程序》，提供了</w:t>
            </w:r>
            <w:r>
              <w:rPr>
                <w:rFonts w:hint="eastAsia" w:ascii="楷体" w:hAnsi="楷体" w:eastAsia="楷体" w:cs="楷体"/>
                <w:sz w:val="24"/>
                <w:szCs w:val="24"/>
                <w:lang w:val="en-US" w:eastAsia="zh-CN"/>
              </w:rPr>
              <w:t>尾矿库</w:t>
            </w:r>
            <w:r>
              <w:rPr>
                <w:rFonts w:hint="eastAsia" w:ascii="楷体" w:hAnsi="楷体" w:eastAsia="楷体" w:cs="楷体"/>
                <w:sz w:val="24"/>
                <w:szCs w:val="24"/>
              </w:rPr>
              <w:t>应急预案、</w:t>
            </w:r>
            <w:r>
              <w:rPr>
                <w:rFonts w:hint="eastAsia" w:ascii="楷体" w:hAnsi="楷体" w:eastAsia="楷体" w:cs="楷体"/>
                <w:sz w:val="24"/>
                <w:szCs w:val="24"/>
                <w:lang w:val="en-US" w:eastAsia="zh-CN"/>
              </w:rPr>
              <w:t>防洪</w:t>
            </w:r>
            <w:r>
              <w:rPr>
                <w:rFonts w:hint="eastAsia" w:ascii="楷体" w:hAnsi="楷体" w:eastAsia="楷体" w:cs="楷体"/>
                <w:sz w:val="24"/>
                <w:szCs w:val="24"/>
              </w:rPr>
              <w:t>应急预案、触电事故应急预案、食物中毒</w:t>
            </w:r>
            <w:r>
              <w:rPr>
                <w:rFonts w:hint="eastAsia" w:ascii="楷体" w:hAnsi="楷体" w:eastAsia="楷体" w:cs="楷体"/>
                <w:sz w:val="24"/>
                <w:szCs w:val="24"/>
                <w:lang w:val="en-US" w:eastAsia="zh-CN"/>
              </w:rPr>
              <w:t>等</w:t>
            </w:r>
            <w:r>
              <w:rPr>
                <w:rFonts w:hint="eastAsia" w:ascii="楷体" w:hAnsi="楷体" w:eastAsia="楷体" w:cs="楷体"/>
                <w:sz w:val="24"/>
                <w:szCs w:val="24"/>
              </w:rPr>
              <w:t>应急预案，其中包括目的、适用范围、职责、应急处理细则、演习、必备资料等，相关内容基本充分。</w:t>
            </w:r>
          </w:p>
          <w:p>
            <w:pPr>
              <w:tabs>
                <w:tab w:val="left" w:pos="6597"/>
              </w:tabs>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应急设施配置：在院内、办公场所内、车间内、仓库内均配备了灭火器、消防栓等消防设施，均在有效期内，状态良好。</w:t>
            </w:r>
          </w:p>
          <w:p>
            <w:pPr>
              <w:tabs>
                <w:tab w:val="left" w:pos="6597"/>
              </w:tabs>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20</w:t>
            </w:r>
            <w:r>
              <w:rPr>
                <w:rFonts w:hint="eastAsia" w:ascii="楷体" w:hAnsi="楷体" w:eastAsia="楷体" w:cs="楷体"/>
                <w:sz w:val="24"/>
                <w:szCs w:val="24"/>
                <w:lang w:val="en-US" w:eastAsia="zh-CN"/>
              </w:rPr>
              <w:t>20</w:t>
            </w:r>
            <w:r>
              <w:rPr>
                <w:rFonts w:hint="eastAsia" w:ascii="楷体" w:hAnsi="楷体" w:eastAsia="楷体" w:cs="楷体"/>
                <w:sz w:val="24"/>
                <w:szCs w:val="24"/>
              </w:rPr>
              <w:t>.</w:t>
            </w:r>
            <w:r>
              <w:rPr>
                <w:rFonts w:hint="eastAsia" w:ascii="楷体" w:hAnsi="楷体" w:eastAsia="楷体" w:cs="楷体"/>
                <w:sz w:val="24"/>
                <w:szCs w:val="24"/>
                <w:lang w:val="en-US" w:eastAsia="zh-CN"/>
              </w:rPr>
              <w:t>8</w:t>
            </w:r>
            <w:r>
              <w:rPr>
                <w:rFonts w:hint="eastAsia" w:ascii="楷体" w:hAnsi="楷体" w:eastAsia="楷体" w:cs="楷体"/>
                <w:sz w:val="24"/>
                <w:szCs w:val="24"/>
              </w:rPr>
              <w:t>.</w:t>
            </w:r>
            <w:r>
              <w:rPr>
                <w:rFonts w:hint="eastAsia" w:ascii="楷体" w:hAnsi="楷体" w:eastAsia="楷体" w:cs="楷体"/>
                <w:sz w:val="24"/>
                <w:szCs w:val="24"/>
                <w:lang w:val="en-US" w:eastAsia="zh-CN"/>
              </w:rPr>
              <w:t>5</w:t>
            </w:r>
            <w:r>
              <w:rPr>
                <w:rFonts w:hint="eastAsia" w:ascii="楷体" w:hAnsi="楷体" w:eastAsia="楷体" w:cs="楷体"/>
                <w:sz w:val="24"/>
                <w:szCs w:val="24"/>
              </w:rPr>
              <w:t>日参加了</w:t>
            </w:r>
            <w:r>
              <w:rPr>
                <w:rFonts w:hint="eastAsia" w:ascii="楷体" w:hAnsi="楷体" w:eastAsia="楷体" w:cs="楷体"/>
                <w:sz w:val="24"/>
                <w:szCs w:val="24"/>
                <w:lang w:val="en-US" w:eastAsia="zh-CN"/>
              </w:rPr>
              <w:t>和袁州区联合举办的HCI泄漏</w:t>
            </w:r>
            <w:r>
              <w:rPr>
                <w:rFonts w:hint="eastAsia" w:ascii="楷体" w:hAnsi="楷体" w:eastAsia="楷体" w:cs="楷体"/>
                <w:sz w:val="24"/>
                <w:szCs w:val="24"/>
              </w:rPr>
              <w:t>应急救援预案演练，现场巡视办公区和车间配有多个灭火器和消防栓，均有效。</w:t>
            </w:r>
          </w:p>
          <w:p>
            <w:pPr>
              <w:spacing w:line="360" w:lineRule="auto"/>
              <w:ind w:firstLine="480" w:firstLineChars="200"/>
              <w:jc w:val="left"/>
              <w:rPr>
                <w:rFonts w:hint="eastAsia" w:ascii="楷体" w:hAnsi="楷体" w:eastAsia="楷体" w:cs="宋体"/>
                <w:sz w:val="24"/>
                <w:szCs w:val="24"/>
              </w:rPr>
            </w:pPr>
            <w:r>
              <w:rPr>
                <w:rFonts w:hint="eastAsia" w:ascii="楷体" w:hAnsi="楷体" w:eastAsia="楷体" w:cs="宋体"/>
                <w:sz w:val="24"/>
                <w:szCs w:val="24"/>
              </w:rPr>
              <w:t>查到“</w:t>
            </w:r>
            <w:r>
              <w:rPr>
                <w:rFonts w:hint="eastAsia" w:ascii="楷体" w:hAnsi="楷体" w:eastAsia="楷体" w:cs="宋体"/>
                <w:sz w:val="24"/>
                <w:szCs w:val="24"/>
                <w:lang w:val="en-US" w:eastAsia="zh-CN"/>
              </w:rPr>
              <w:t>综合</w:t>
            </w:r>
            <w:r>
              <w:rPr>
                <w:rFonts w:hint="eastAsia" w:ascii="楷体" w:hAnsi="楷体" w:eastAsia="楷体" w:cs="宋体"/>
                <w:sz w:val="24"/>
                <w:szCs w:val="24"/>
              </w:rPr>
              <w:t>检查</w:t>
            </w:r>
            <w:r>
              <w:rPr>
                <w:rFonts w:hint="eastAsia" w:ascii="楷体" w:hAnsi="楷体" w:eastAsia="楷体" w:cs="宋体"/>
                <w:sz w:val="24"/>
                <w:szCs w:val="24"/>
                <w:lang w:val="en-US" w:eastAsia="zh-CN"/>
              </w:rPr>
              <w:t>隐患整改</w:t>
            </w:r>
            <w:r>
              <w:rPr>
                <w:rFonts w:hint="eastAsia" w:ascii="楷体" w:hAnsi="楷体" w:eastAsia="楷体" w:cs="宋体"/>
                <w:sz w:val="24"/>
                <w:szCs w:val="24"/>
              </w:rPr>
              <w:t>表”，抽查20</w:t>
            </w:r>
            <w:r>
              <w:rPr>
                <w:rFonts w:hint="eastAsia" w:ascii="楷体" w:hAnsi="楷体" w:eastAsia="楷体" w:cs="宋体"/>
                <w:sz w:val="24"/>
                <w:szCs w:val="24"/>
                <w:lang w:val="en-US" w:eastAsia="zh-CN"/>
              </w:rPr>
              <w:t>20</w:t>
            </w:r>
            <w:r>
              <w:rPr>
                <w:rFonts w:hint="eastAsia" w:ascii="楷体" w:hAnsi="楷体" w:eastAsia="楷体" w:cs="宋体"/>
                <w:sz w:val="24"/>
                <w:szCs w:val="24"/>
              </w:rPr>
              <w:t>.</w:t>
            </w:r>
            <w:r>
              <w:rPr>
                <w:rFonts w:hint="eastAsia" w:ascii="楷体" w:hAnsi="楷体" w:eastAsia="楷体" w:cs="宋体"/>
                <w:sz w:val="24"/>
                <w:szCs w:val="24"/>
                <w:lang w:val="en-US" w:eastAsia="zh-CN"/>
              </w:rPr>
              <w:t>9</w:t>
            </w:r>
            <w:r>
              <w:rPr>
                <w:rFonts w:hint="eastAsia" w:ascii="楷体" w:hAnsi="楷体" w:eastAsia="楷体" w:cs="宋体"/>
                <w:sz w:val="24"/>
                <w:szCs w:val="24"/>
              </w:rPr>
              <w:t>.2日检查</w:t>
            </w:r>
            <w:r>
              <w:rPr>
                <w:rFonts w:hint="eastAsia" w:ascii="楷体" w:hAnsi="楷体" w:eastAsia="楷体" w:cs="宋体"/>
                <w:sz w:val="24"/>
                <w:szCs w:val="24"/>
                <w:lang w:eastAsia="zh-CN"/>
              </w:rPr>
              <w:t>，</w:t>
            </w:r>
            <w:r>
              <w:rPr>
                <w:rFonts w:hint="eastAsia" w:ascii="楷体" w:hAnsi="楷体" w:eastAsia="楷体" w:cs="宋体"/>
                <w:sz w:val="24"/>
                <w:szCs w:val="24"/>
                <w:lang w:val="en-US" w:eastAsia="zh-CN"/>
              </w:rPr>
              <w:t>符合要求</w:t>
            </w:r>
            <w:r>
              <w:rPr>
                <w:rFonts w:hint="eastAsia" w:ascii="楷体" w:hAnsi="楷体" w:eastAsia="楷体" w:cs="宋体"/>
                <w:sz w:val="24"/>
                <w:szCs w:val="24"/>
              </w:rPr>
              <w:t>。</w:t>
            </w:r>
          </w:p>
          <w:p>
            <w:pPr>
              <w:spacing w:line="360" w:lineRule="auto"/>
              <w:ind w:firstLine="480" w:firstLineChars="200"/>
              <w:jc w:val="left"/>
              <w:rPr>
                <w:rFonts w:hint="eastAsia" w:ascii="楷体" w:hAnsi="楷体" w:eastAsia="楷体" w:cs="宋体"/>
                <w:sz w:val="24"/>
                <w:szCs w:val="24"/>
                <w:lang w:eastAsia="zh-CN"/>
              </w:rPr>
            </w:pPr>
            <w:r>
              <w:rPr>
                <w:rFonts w:hint="default" w:ascii="楷体" w:hAnsi="楷体" w:eastAsia="楷体" w:cs="楷体"/>
                <w:sz w:val="24"/>
                <w:szCs w:val="24"/>
                <w:lang w:val="en-US" w:eastAsia="zh-CN"/>
              </w:rPr>
              <w:drawing>
                <wp:inline distT="0" distB="0" distL="114300" distR="114300">
                  <wp:extent cx="1910715" cy="2807335"/>
                  <wp:effectExtent l="0" t="0" r="6985" b="12065"/>
                  <wp:docPr id="12" name="图片 12" descr="48ae7efea1d9dae96f6b8bd156f54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48ae7efea1d9dae96f6b8bd156f54d7"/>
                          <pic:cNvPicPr>
                            <a:picLocks noChangeAspect="1"/>
                          </pic:cNvPicPr>
                        </pic:nvPicPr>
                        <pic:blipFill>
                          <a:blip r:embed="rId10"/>
                          <a:stretch>
                            <a:fillRect/>
                          </a:stretch>
                        </pic:blipFill>
                        <pic:spPr>
                          <a:xfrm>
                            <a:off x="0" y="0"/>
                            <a:ext cx="1910715" cy="2807335"/>
                          </a:xfrm>
                          <a:prstGeom prst="rect">
                            <a:avLst/>
                          </a:prstGeom>
                        </pic:spPr>
                      </pic:pic>
                    </a:graphicData>
                  </a:graphic>
                </wp:inline>
              </w:drawing>
            </w:r>
            <w:r>
              <w:rPr>
                <w:rFonts w:hint="eastAsia" w:ascii="楷体" w:hAnsi="楷体" w:eastAsia="楷体" w:cs="宋体"/>
                <w:sz w:val="24"/>
                <w:szCs w:val="24"/>
                <w:lang w:eastAsia="zh-CN"/>
              </w:rPr>
              <w:drawing>
                <wp:inline distT="0" distB="0" distL="114300" distR="114300">
                  <wp:extent cx="2038985" cy="2794635"/>
                  <wp:effectExtent l="0" t="0" r="5715" b="12065"/>
                  <wp:docPr id="13" name="图片 13" descr="cdd6aa66796e03a0be1909e6a8235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dd6aa66796e03a0be1909e6a8235f1"/>
                          <pic:cNvPicPr>
                            <a:picLocks noChangeAspect="1"/>
                          </pic:cNvPicPr>
                        </pic:nvPicPr>
                        <pic:blipFill>
                          <a:blip r:embed="rId11"/>
                          <a:stretch>
                            <a:fillRect/>
                          </a:stretch>
                        </pic:blipFill>
                        <pic:spPr>
                          <a:xfrm>
                            <a:off x="0" y="0"/>
                            <a:ext cx="2038985" cy="2794635"/>
                          </a:xfrm>
                          <a:prstGeom prst="rect">
                            <a:avLst/>
                          </a:prstGeom>
                        </pic:spPr>
                      </pic:pic>
                    </a:graphicData>
                  </a:graphic>
                </wp:inline>
              </w:drawing>
            </w:r>
            <w:bookmarkStart w:id="0" w:name="_GoBack"/>
            <w:bookmarkEnd w:id="0"/>
          </w:p>
          <w:p>
            <w:pPr>
              <w:spacing w:line="360" w:lineRule="auto"/>
              <w:ind w:firstLine="480" w:firstLineChars="200"/>
              <w:jc w:val="left"/>
              <w:rPr>
                <w:rFonts w:hint="eastAsia" w:ascii="楷体" w:hAnsi="楷体" w:eastAsia="楷体" w:cs="宋体"/>
                <w:sz w:val="24"/>
                <w:szCs w:val="24"/>
                <w:lang w:eastAsia="zh-CN"/>
              </w:rPr>
            </w:pPr>
          </w:p>
          <w:p>
            <w:pPr>
              <w:tabs>
                <w:tab w:val="left" w:pos="6597"/>
              </w:tabs>
              <w:spacing w:line="360" w:lineRule="auto"/>
              <w:ind w:firstLine="480" w:firstLineChars="200"/>
              <w:rPr>
                <w:rFonts w:ascii="楷体" w:hAnsi="楷体" w:eastAsia="楷体"/>
                <w:sz w:val="24"/>
                <w:szCs w:val="24"/>
              </w:rPr>
            </w:pPr>
            <w:r>
              <w:rPr>
                <w:rFonts w:hint="eastAsia" w:ascii="楷体" w:hAnsi="楷体" w:eastAsia="楷体" w:cs="楷体"/>
                <w:sz w:val="24"/>
                <w:szCs w:val="24"/>
              </w:rPr>
              <w:t>自体系运行以来尚未发生紧急情况。</w:t>
            </w:r>
          </w:p>
        </w:tc>
        <w:tc>
          <w:tcPr>
            <w:tcW w:w="932" w:type="dxa"/>
          </w:tcPr>
          <w:p>
            <w:pPr>
              <w:spacing w:line="360" w:lineRule="auto"/>
              <w:rPr>
                <w:rFonts w:ascii="楷体" w:hAnsi="楷体" w:eastAsia="楷体"/>
                <w:sz w:val="24"/>
                <w:szCs w:val="24"/>
              </w:rPr>
            </w:pPr>
            <w:r>
              <w:rPr>
                <w:rFonts w:hint="eastAsia" w:ascii="楷体" w:hAnsi="楷体" w:eastAsia="楷体"/>
                <w:sz w:val="24"/>
                <w:szCs w:val="24"/>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384" w:type="dxa"/>
          </w:tcPr>
          <w:p>
            <w:pPr>
              <w:spacing w:line="360" w:lineRule="auto"/>
              <w:rPr>
                <w:rFonts w:ascii="楷体" w:hAnsi="楷体" w:eastAsia="楷体" w:cs="宋体"/>
                <w:sz w:val="24"/>
                <w:szCs w:val="24"/>
              </w:rPr>
            </w:pPr>
          </w:p>
        </w:tc>
        <w:tc>
          <w:tcPr>
            <w:tcW w:w="1276" w:type="dxa"/>
          </w:tcPr>
          <w:p>
            <w:pPr>
              <w:spacing w:line="360" w:lineRule="auto"/>
              <w:rPr>
                <w:rFonts w:ascii="楷体" w:hAnsi="楷体" w:eastAsia="楷体" w:cs="宋体"/>
                <w:sz w:val="24"/>
                <w:szCs w:val="24"/>
              </w:rPr>
            </w:pPr>
          </w:p>
        </w:tc>
        <w:tc>
          <w:tcPr>
            <w:tcW w:w="11117" w:type="dxa"/>
            <w:vAlign w:val="center"/>
          </w:tcPr>
          <w:p>
            <w:pPr>
              <w:snapToGrid w:val="0"/>
              <w:spacing w:line="360" w:lineRule="auto"/>
              <w:ind w:firstLine="480" w:firstLineChars="200"/>
              <w:jc w:val="left"/>
              <w:rPr>
                <w:rFonts w:ascii="楷体" w:hAnsi="楷体" w:eastAsia="楷体" w:cs="宋体"/>
                <w:sz w:val="24"/>
                <w:szCs w:val="24"/>
              </w:rPr>
            </w:pPr>
          </w:p>
        </w:tc>
        <w:tc>
          <w:tcPr>
            <w:tcW w:w="932" w:type="dxa"/>
          </w:tcPr>
          <w:p>
            <w:pPr>
              <w:spacing w:line="360" w:lineRule="auto"/>
              <w:rPr>
                <w:rFonts w:ascii="楷体" w:hAnsi="楷体" w:eastAsia="楷体"/>
                <w:sz w:val="24"/>
                <w:szCs w:val="24"/>
              </w:rPr>
            </w:pPr>
          </w:p>
        </w:tc>
      </w:tr>
    </w:tbl>
    <w:p>
      <w:pPr>
        <w:rPr>
          <w:rFonts w:ascii="楷体" w:hAnsi="楷体" w:eastAsia="楷体"/>
        </w:rPr>
      </w:pPr>
      <w:r>
        <w:rPr>
          <w:rFonts w:ascii="楷体" w:hAnsi="楷体" w:eastAsia="楷体"/>
        </w:rPr>
        <w:ptab w:relativeTo="margin" w:alignment="center" w:leader="none"/>
      </w:r>
    </w:p>
    <w:p>
      <w:pPr>
        <w:rPr>
          <w:rFonts w:ascii="楷体" w:hAnsi="楷体" w:eastAsia="楷体"/>
        </w:rPr>
      </w:pPr>
    </w:p>
    <w:p>
      <w:pPr>
        <w:pStyle w:val="3"/>
        <w:rPr>
          <w:rFonts w:ascii="楷体" w:hAnsi="楷体" w:eastAsia="楷体"/>
        </w:rPr>
      </w:pPr>
      <w:r>
        <w:rPr>
          <w:rFonts w:hint="eastAsia" w:ascii="楷体" w:hAnsi="楷体" w:eastAsia="楷体"/>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25</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none" w:color="auto" w:sz="0" w:space="1"/>
      </w:pBdr>
      <w:spacing w:line="320" w:lineRule="exact"/>
      <w:jc w:val="left"/>
    </w:pPr>
    <w:r>
      <w:pict>
        <v:shape id="文本框 1" o:spid="_x0000_s2050"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ISC-B-II-31 管理体系审核记录表(03版)</w:t>
                </w:r>
              </w:p>
            </w:txbxContent>
          </v:textbox>
        </v:shape>
      </w:pic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38A8C"/>
    <w:multiLevelType w:val="singleLevel"/>
    <w:tmpl w:val="33638A8C"/>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4817"/>
    <w:rsid w:val="00005AA6"/>
    <w:rsid w:val="00007C97"/>
    <w:rsid w:val="000214B6"/>
    <w:rsid w:val="000225FF"/>
    <w:rsid w:val="0002531E"/>
    <w:rsid w:val="0003373A"/>
    <w:rsid w:val="000369F1"/>
    <w:rsid w:val="00037697"/>
    <w:rsid w:val="000412F6"/>
    <w:rsid w:val="00045270"/>
    <w:rsid w:val="00046121"/>
    <w:rsid w:val="0004642B"/>
    <w:rsid w:val="00047E49"/>
    <w:rsid w:val="0005199E"/>
    <w:rsid w:val="0005697E"/>
    <w:rsid w:val="000579CF"/>
    <w:rsid w:val="00063275"/>
    <w:rsid w:val="00065C74"/>
    <w:rsid w:val="00072B81"/>
    <w:rsid w:val="00076CD3"/>
    <w:rsid w:val="00080C1D"/>
    <w:rsid w:val="00082216"/>
    <w:rsid w:val="00082398"/>
    <w:rsid w:val="000849D2"/>
    <w:rsid w:val="0008635A"/>
    <w:rsid w:val="00086C3D"/>
    <w:rsid w:val="0008749B"/>
    <w:rsid w:val="00091A2D"/>
    <w:rsid w:val="00097CAB"/>
    <w:rsid w:val="000A5E44"/>
    <w:rsid w:val="000A7044"/>
    <w:rsid w:val="000B0541"/>
    <w:rsid w:val="000B1394"/>
    <w:rsid w:val="000B2E9C"/>
    <w:rsid w:val="000B40BD"/>
    <w:rsid w:val="000C123B"/>
    <w:rsid w:val="000C151C"/>
    <w:rsid w:val="000C6AFC"/>
    <w:rsid w:val="000D51FB"/>
    <w:rsid w:val="000D5401"/>
    <w:rsid w:val="000D5976"/>
    <w:rsid w:val="000D5BE4"/>
    <w:rsid w:val="000D697A"/>
    <w:rsid w:val="000E2B69"/>
    <w:rsid w:val="000E2FCD"/>
    <w:rsid w:val="000E4B40"/>
    <w:rsid w:val="000E7848"/>
    <w:rsid w:val="000E7EF7"/>
    <w:rsid w:val="000F0CB7"/>
    <w:rsid w:val="000F2483"/>
    <w:rsid w:val="000F35F1"/>
    <w:rsid w:val="000F7D53"/>
    <w:rsid w:val="0010182C"/>
    <w:rsid w:val="00101F08"/>
    <w:rsid w:val="001022F1"/>
    <w:rsid w:val="001037D5"/>
    <w:rsid w:val="0010381F"/>
    <w:rsid w:val="00105BF7"/>
    <w:rsid w:val="00106BDD"/>
    <w:rsid w:val="00107942"/>
    <w:rsid w:val="001103A2"/>
    <w:rsid w:val="00112473"/>
    <w:rsid w:val="00112EBF"/>
    <w:rsid w:val="00112EF4"/>
    <w:rsid w:val="0012440D"/>
    <w:rsid w:val="00126769"/>
    <w:rsid w:val="00136114"/>
    <w:rsid w:val="0014220A"/>
    <w:rsid w:val="0014235B"/>
    <w:rsid w:val="00145688"/>
    <w:rsid w:val="001478E0"/>
    <w:rsid w:val="00150852"/>
    <w:rsid w:val="00152F47"/>
    <w:rsid w:val="001555E4"/>
    <w:rsid w:val="00155BB0"/>
    <w:rsid w:val="00160A2C"/>
    <w:rsid w:val="00161106"/>
    <w:rsid w:val="00165CC8"/>
    <w:rsid w:val="001677C1"/>
    <w:rsid w:val="00170E3E"/>
    <w:rsid w:val="001714F7"/>
    <w:rsid w:val="001737D0"/>
    <w:rsid w:val="00173DEB"/>
    <w:rsid w:val="00176F70"/>
    <w:rsid w:val="00186432"/>
    <w:rsid w:val="001876B6"/>
    <w:rsid w:val="001904A8"/>
    <w:rsid w:val="001918ED"/>
    <w:rsid w:val="00192A7F"/>
    <w:rsid w:val="001930E6"/>
    <w:rsid w:val="001951C7"/>
    <w:rsid w:val="00196315"/>
    <w:rsid w:val="001A191B"/>
    <w:rsid w:val="001A2536"/>
    <w:rsid w:val="001A2D7F"/>
    <w:rsid w:val="001A3DF8"/>
    <w:rsid w:val="001A572D"/>
    <w:rsid w:val="001B3A18"/>
    <w:rsid w:val="001C0577"/>
    <w:rsid w:val="001C724A"/>
    <w:rsid w:val="001C74CE"/>
    <w:rsid w:val="001D12D6"/>
    <w:rsid w:val="001D318E"/>
    <w:rsid w:val="001D39C6"/>
    <w:rsid w:val="001D4AD8"/>
    <w:rsid w:val="001D54FF"/>
    <w:rsid w:val="001D652E"/>
    <w:rsid w:val="001D73AD"/>
    <w:rsid w:val="001E1974"/>
    <w:rsid w:val="001E1C36"/>
    <w:rsid w:val="001E21FA"/>
    <w:rsid w:val="001E64EB"/>
    <w:rsid w:val="001E74E2"/>
    <w:rsid w:val="001F0DAF"/>
    <w:rsid w:val="001F1714"/>
    <w:rsid w:val="001F556C"/>
    <w:rsid w:val="00201285"/>
    <w:rsid w:val="002020CB"/>
    <w:rsid w:val="00202985"/>
    <w:rsid w:val="00202BC2"/>
    <w:rsid w:val="002122D7"/>
    <w:rsid w:val="00214113"/>
    <w:rsid w:val="00215081"/>
    <w:rsid w:val="00215B15"/>
    <w:rsid w:val="00222532"/>
    <w:rsid w:val="00222839"/>
    <w:rsid w:val="002250F7"/>
    <w:rsid w:val="0023038C"/>
    <w:rsid w:val="00237445"/>
    <w:rsid w:val="00237625"/>
    <w:rsid w:val="00244DE1"/>
    <w:rsid w:val="0024743C"/>
    <w:rsid w:val="00247AD6"/>
    <w:rsid w:val="00250E2E"/>
    <w:rsid w:val="002513BC"/>
    <w:rsid w:val="002518FD"/>
    <w:rsid w:val="00251FDE"/>
    <w:rsid w:val="00252A48"/>
    <w:rsid w:val="002538FB"/>
    <w:rsid w:val="00264A93"/>
    <w:rsid w:val="002651A6"/>
    <w:rsid w:val="002669E5"/>
    <w:rsid w:val="00267C9B"/>
    <w:rsid w:val="00267E42"/>
    <w:rsid w:val="0027384F"/>
    <w:rsid w:val="00281EB5"/>
    <w:rsid w:val="00282C4E"/>
    <w:rsid w:val="0028333D"/>
    <w:rsid w:val="00283EE4"/>
    <w:rsid w:val="00290C8D"/>
    <w:rsid w:val="00290FC2"/>
    <w:rsid w:val="00293973"/>
    <w:rsid w:val="002973F0"/>
    <w:rsid w:val="002975C1"/>
    <w:rsid w:val="00297DFB"/>
    <w:rsid w:val="002A0E6E"/>
    <w:rsid w:val="002A2529"/>
    <w:rsid w:val="002A33CC"/>
    <w:rsid w:val="002B01C2"/>
    <w:rsid w:val="002B14DB"/>
    <w:rsid w:val="002B1808"/>
    <w:rsid w:val="002B59CF"/>
    <w:rsid w:val="002C1ACE"/>
    <w:rsid w:val="002C1AF9"/>
    <w:rsid w:val="002C3E0D"/>
    <w:rsid w:val="002D1ACF"/>
    <w:rsid w:val="002D41FB"/>
    <w:rsid w:val="002D70C3"/>
    <w:rsid w:val="002E0587"/>
    <w:rsid w:val="002E1E1D"/>
    <w:rsid w:val="002E5A2D"/>
    <w:rsid w:val="002F05FA"/>
    <w:rsid w:val="002F27C3"/>
    <w:rsid w:val="002F2E87"/>
    <w:rsid w:val="002F307B"/>
    <w:rsid w:val="002F5C01"/>
    <w:rsid w:val="00304F0B"/>
    <w:rsid w:val="003075BF"/>
    <w:rsid w:val="0031213E"/>
    <w:rsid w:val="00317401"/>
    <w:rsid w:val="0032273E"/>
    <w:rsid w:val="0032358B"/>
    <w:rsid w:val="00325552"/>
    <w:rsid w:val="0032616E"/>
    <w:rsid w:val="00326FC1"/>
    <w:rsid w:val="00330405"/>
    <w:rsid w:val="0033189B"/>
    <w:rsid w:val="00331EC6"/>
    <w:rsid w:val="00337922"/>
    <w:rsid w:val="00340867"/>
    <w:rsid w:val="00340CC4"/>
    <w:rsid w:val="00342857"/>
    <w:rsid w:val="00342E9F"/>
    <w:rsid w:val="003439A4"/>
    <w:rsid w:val="00350DA9"/>
    <w:rsid w:val="00351CEE"/>
    <w:rsid w:val="00354FA3"/>
    <w:rsid w:val="0035727B"/>
    <w:rsid w:val="003602A4"/>
    <w:rsid w:val="003605A4"/>
    <w:rsid w:val="003608CB"/>
    <w:rsid w:val="00362501"/>
    <w:rsid w:val="003627B6"/>
    <w:rsid w:val="00363DA8"/>
    <w:rsid w:val="0036714F"/>
    <w:rsid w:val="00367240"/>
    <w:rsid w:val="003708D5"/>
    <w:rsid w:val="003720E8"/>
    <w:rsid w:val="003744AD"/>
    <w:rsid w:val="00374D02"/>
    <w:rsid w:val="00374EE8"/>
    <w:rsid w:val="0038061A"/>
    <w:rsid w:val="0038063B"/>
    <w:rsid w:val="00380837"/>
    <w:rsid w:val="00382518"/>
    <w:rsid w:val="00382EDD"/>
    <w:rsid w:val="003836CA"/>
    <w:rsid w:val="00384306"/>
    <w:rsid w:val="00385291"/>
    <w:rsid w:val="00386A98"/>
    <w:rsid w:val="0038786B"/>
    <w:rsid w:val="00390252"/>
    <w:rsid w:val="0039060D"/>
    <w:rsid w:val="003908B4"/>
    <w:rsid w:val="00394590"/>
    <w:rsid w:val="00396212"/>
    <w:rsid w:val="003A1E9C"/>
    <w:rsid w:val="003A484E"/>
    <w:rsid w:val="003A7A5C"/>
    <w:rsid w:val="003B2D8A"/>
    <w:rsid w:val="003B4CA7"/>
    <w:rsid w:val="003C0FC5"/>
    <w:rsid w:val="003C56FD"/>
    <w:rsid w:val="003C7798"/>
    <w:rsid w:val="003D42CB"/>
    <w:rsid w:val="003D51E8"/>
    <w:rsid w:val="003D6BE3"/>
    <w:rsid w:val="003D736E"/>
    <w:rsid w:val="003E03C4"/>
    <w:rsid w:val="003E0E52"/>
    <w:rsid w:val="003E60B4"/>
    <w:rsid w:val="003F20A5"/>
    <w:rsid w:val="003F233D"/>
    <w:rsid w:val="003F5B09"/>
    <w:rsid w:val="003F7D59"/>
    <w:rsid w:val="003F7D64"/>
    <w:rsid w:val="00400B96"/>
    <w:rsid w:val="00401BD6"/>
    <w:rsid w:val="00401EB3"/>
    <w:rsid w:val="00404E55"/>
    <w:rsid w:val="00405000"/>
    <w:rsid w:val="00405D5F"/>
    <w:rsid w:val="00410914"/>
    <w:rsid w:val="00410B9E"/>
    <w:rsid w:val="004118DA"/>
    <w:rsid w:val="00411B69"/>
    <w:rsid w:val="004138F6"/>
    <w:rsid w:val="004156DF"/>
    <w:rsid w:val="00415AA3"/>
    <w:rsid w:val="004165DA"/>
    <w:rsid w:val="00417D9C"/>
    <w:rsid w:val="00420C60"/>
    <w:rsid w:val="00420C95"/>
    <w:rsid w:val="00422965"/>
    <w:rsid w:val="00423983"/>
    <w:rsid w:val="00424D15"/>
    <w:rsid w:val="00425102"/>
    <w:rsid w:val="0042604D"/>
    <w:rsid w:val="00430432"/>
    <w:rsid w:val="0043078C"/>
    <w:rsid w:val="004316FF"/>
    <w:rsid w:val="00433759"/>
    <w:rsid w:val="0043494E"/>
    <w:rsid w:val="004351AF"/>
    <w:rsid w:val="00440B76"/>
    <w:rsid w:val="004414A5"/>
    <w:rsid w:val="00441C33"/>
    <w:rsid w:val="00442208"/>
    <w:rsid w:val="00445C84"/>
    <w:rsid w:val="00456697"/>
    <w:rsid w:val="004570AB"/>
    <w:rsid w:val="00460E78"/>
    <w:rsid w:val="00461F7A"/>
    <w:rsid w:val="00465FE1"/>
    <w:rsid w:val="00466832"/>
    <w:rsid w:val="00470B5E"/>
    <w:rsid w:val="00475491"/>
    <w:rsid w:val="004869FB"/>
    <w:rsid w:val="00491735"/>
    <w:rsid w:val="00494A46"/>
    <w:rsid w:val="004954AB"/>
    <w:rsid w:val="00496016"/>
    <w:rsid w:val="004A25AE"/>
    <w:rsid w:val="004A5A81"/>
    <w:rsid w:val="004B1EC1"/>
    <w:rsid w:val="004B217F"/>
    <w:rsid w:val="004B29CD"/>
    <w:rsid w:val="004B3600"/>
    <w:rsid w:val="004B3E7F"/>
    <w:rsid w:val="004B437C"/>
    <w:rsid w:val="004B768D"/>
    <w:rsid w:val="004C07FE"/>
    <w:rsid w:val="004D1FBC"/>
    <w:rsid w:val="004D228E"/>
    <w:rsid w:val="004D3E4C"/>
    <w:rsid w:val="004D4610"/>
    <w:rsid w:val="004D4FFE"/>
    <w:rsid w:val="004D71B9"/>
    <w:rsid w:val="004E2863"/>
    <w:rsid w:val="004F012A"/>
    <w:rsid w:val="004F185D"/>
    <w:rsid w:val="004F575F"/>
    <w:rsid w:val="00500B43"/>
    <w:rsid w:val="00502B7F"/>
    <w:rsid w:val="005037D9"/>
    <w:rsid w:val="00504418"/>
    <w:rsid w:val="005056ED"/>
    <w:rsid w:val="00506D58"/>
    <w:rsid w:val="0051026D"/>
    <w:rsid w:val="00513A36"/>
    <w:rsid w:val="005155C4"/>
    <w:rsid w:val="005159E6"/>
    <w:rsid w:val="005162A7"/>
    <w:rsid w:val="00517E4C"/>
    <w:rsid w:val="00521CF0"/>
    <w:rsid w:val="00524794"/>
    <w:rsid w:val="00525B29"/>
    <w:rsid w:val="005272FD"/>
    <w:rsid w:val="00530B0E"/>
    <w:rsid w:val="00530BBE"/>
    <w:rsid w:val="0053208B"/>
    <w:rsid w:val="00532214"/>
    <w:rsid w:val="00532963"/>
    <w:rsid w:val="00534814"/>
    <w:rsid w:val="00536930"/>
    <w:rsid w:val="00537771"/>
    <w:rsid w:val="005403BA"/>
    <w:rsid w:val="0054118D"/>
    <w:rsid w:val="0054270E"/>
    <w:rsid w:val="005428F3"/>
    <w:rsid w:val="00542A03"/>
    <w:rsid w:val="00547980"/>
    <w:rsid w:val="00547E16"/>
    <w:rsid w:val="00552F32"/>
    <w:rsid w:val="00553C08"/>
    <w:rsid w:val="00560A2A"/>
    <w:rsid w:val="00564E53"/>
    <w:rsid w:val="00571DE8"/>
    <w:rsid w:val="0057559A"/>
    <w:rsid w:val="0057776F"/>
    <w:rsid w:val="00580224"/>
    <w:rsid w:val="00581364"/>
    <w:rsid w:val="00581B74"/>
    <w:rsid w:val="00581ECA"/>
    <w:rsid w:val="00583277"/>
    <w:rsid w:val="00583744"/>
    <w:rsid w:val="00584E4C"/>
    <w:rsid w:val="00592C3E"/>
    <w:rsid w:val="00595FA8"/>
    <w:rsid w:val="00597CB8"/>
    <w:rsid w:val="005A000F"/>
    <w:rsid w:val="005A1ED6"/>
    <w:rsid w:val="005A46E1"/>
    <w:rsid w:val="005A4E86"/>
    <w:rsid w:val="005B1490"/>
    <w:rsid w:val="005B173D"/>
    <w:rsid w:val="005B6888"/>
    <w:rsid w:val="005B78B3"/>
    <w:rsid w:val="005D2669"/>
    <w:rsid w:val="005D3185"/>
    <w:rsid w:val="005D5667"/>
    <w:rsid w:val="005D788C"/>
    <w:rsid w:val="005E4698"/>
    <w:rsid w:val="005E59EE"/>
    <w:rsid w:val="005E6BC0"/>
    <w:rsid w:val="005F2936"/>
    <w:rsid w:val="005F3F52"/>
    <w:rsid w:val="005F4B95"/>
    <w:rsid w:val="005F4F35"/>
    <w:rsid w:val="005F5DC6"/>
    <w:rsid w:val="005F6C65"/>
    <w:rsid w:val="00600F02"/>
    <w:rsid w:val="0060444D"/>
    <w:rsid w:val="00607C9B"/>
    <w:rsid w:val="00611EBE"/>
    <w:rsid w:val="006122FC"/>
    <w:rsid w:val="00613D58"/>
    <w:rsid w:val="00623F91"/>
    <w:rsid w:val="00624138"/>
    <w:rsid w:val="0062550A"/>
    <w:rsid w:val="006255FD"/>
    <w:rsid w:val="006334B3"/>
    <w:rsid w:val="006354BB"/>
    <w:rsid w:val="0063558C"/>
    <w:rsid w:val="0063646D"/>
    <w:rsid w:val="00640BAD"/>
    <w:rsid w:val="00642776"/>
    <w:rsid w:val="00644FE2"/>
    <w:rsid w:val="00645FB8"/>
    <w:rsid w:val="0065134F"/>
    <w:rsid w:val="00651986"/>
    <w:rsid w:val="00651C82"/>
    <w:rsid w:val="006545E8"/>
    <w:rsid w:val="00660ABD"/>
    <w:rsid w:val="00662233"/>
    <w:rsid w:val="00663F92"/>
    <w:rsid w:val="00664736"/>
    <w:rsid w:val="006647C9"/>
    <w:rsid w:val="00665701"/>
    <w:rsid w:val="00665980"/>
    <w:rsid w:val="00672BD0"/>
    <w:rsid w:val="0067640C"/>
    <w:rsid w:val="006777A2"/>
    <w:rsid w:val="006836D9"/>
    <w:rsid w:val="00685F68"/>
    <w:rsid w:val="00686699"/>
    <w:rsid w:val="00686D0C"/>
    <w:rsid w:val="00690286"/>
    <w:rsid w:val="0069072E"/>
    <w:rsid w:val="0069278B"/>
    <w:rsid w:val="00695256"/>
    <w:rsid w:val="00695570"/>
    <w:rsid w:val="00696AF1"/>
    <w:rsid w:val="006A0BDC"/>
    <w:rsid w:val="006A3B31"/>
    <w:rsid w:val="006A5952"/>
    <w:rsid w:val="006A66C1"/>
    <w:rsid w:val="006A68F3"/>
    <w:rsid w:val="006B0297"/>
    <w:rsid w:val="006B06F4"/>
    <w:rsid w:val="006B2C6D"/>
    <w:rsid w:val="006B4127"/>
    <w:rsid w:val="006B5E6F"/>
    <w:rsid w:val="006C24BF"/>
    <w:rsid w:val="006C298F"/>
    <w:rsid w:val="006C2A6A"/>
    <w:rsid w:val="006C40B5"/>
    <w:rsid w:val="006C40B9"/>
    <w:rsid w:val="006C6653"/>
    <w:rsid w:val="006C7A93"/>
    <w:rsid w:val="006D1477"/>
    <w:rsid w:val="006D5A83"/>
    <w:rsid w:val="006E0DB3"/>
    <w:rsid w:val="006E3B1A"/>
    <w:rsid w:val="006E678B"/>
    <w:rsid w:val="006F1C10"/>
    <w:rsid w:val="006F50AA"/>
    <w:rsid w:val="006F5843"/>
    <w:rsid w:val="006F599A"/>
    <w:rsid w:val="006F5F4B"/>
    <w:rsid w:val="006F637B"/>
    <w:rsid w:val="006F7580"/>
    <w:rsid w:val="00702175"/>
    <w:rsid w:val="00703009"/>
    <w:rsid w:val="0070367F"/>
    <w:rsid w:val="00705E5B"/>
    <w:rsid w:val="0070605A"/>
    <w:rsid w:val="007076CC"/>
    <w:rsid w:val="007115C1"/>
    <w:rsid w:val="0071293B"/>
    <w:rsid w:val="00712F3C"/>
    <w:rsid w:val="00713183"/>
    <w:rsid w:val="00715C27"/>
    <w:rsid w:val="007170AA"/>
    <w:rsid w:val="00720D05"/>
    <w:rsid w:val="00722A29"/>
    <w:rsid w:val="00722EC9"/>
    <w:rsid w:val="00725011"/>
    <w:rsid w:val="00726918"/>
    <w:rsid w:val="00732B66"/>
    <w:rsid w:val="00734D96"/>
    <w:rsid w:val="00737C8F"/>
    <w:rsid w:val="007406DE"/>
    <w:rsid w:val="00740DCC"/>
    <w:rsid w:val="00743E79"/>
    <w:rsid w:val="00744BEA"/>
    <w:rsid w:val="00746B34"/>
    <w:rsid w:val="00751532"/>
    <w:rsid w:val="00751C37"/>
    <w:rsid w:val="00752B53"/>
    <w:rsid w:val="0075411F"/>
    <w:rsid w:val="007555AA"/>
    <w:rsid w:val="0075769B"/>
    <w:rsid w:val="0077198E"/>
    <w:rsid w:val="00773E78"/>
    <w:rsid w:val="007757F3"/>
    <w:rsid w:val="00777C2A"/>
    <w:rsid w:val="0078033F"/>
    <w:rsid w:val="007815DC"/>
    <w:rsid w:val="00786F84"/>
    <w:rsid w:val="00787A58"/>
    <w:rsid w:val="00793469"/>
    <w:rsid w:val="0079371F"/>
    <w:rsid w:val="00793792"/>
    <w:rsid w:val="00794527"/>
    <w:rsid w:val="00796E4A"/>
    <w:rsid w:val="007A47FB"/>
    <w:rsid w:val="007A7056"/>
    <w:rsid w:val="007B106B"/>
    <w:rsid w:val="007B275D"/>
    <w:rsid w:val="007B677C"/>
    <w:rsid w:val="007C6207"/>
    <w:rsid w:val="007C75EB"/>
    <w:rsid w:val="007D078F"/>
    <w:rsid w:val="007D2D21"/>
    <w:rsid w:val="007D4928"/>
    <w:rsid w:val="007E4877"/>
    <w:rsid w:val="007E4EB7"/>
    <w:rsid w:val="007E6AEB"/>
    <w:rsid w:val="007E6E7A"/>
    <w:rsid w:val="007F01EC"/>
    <w:rsid w:val="007F53E6"/>
    <w:rsid w:val="007F55ED"/>
    <w:rsid w:val="007F7DF2"/>
    <w:rsid w:val="00805A7B"/>
    <w:rsid w:val="00806CD1"/>
    <w:rsid w:val="008079FA"/>
    <w:rsid w:val="00810D58"/>
    <w:rsid w:val="00812EF4"/>
    <w:rsid w:val="00813316"/>
    <w:rsid w:val="008154F4"/>
    <w:rsid w:val="00823D48"/>
    <w:rsid w:val="0082611C"/>
    <w:rsid w:val="008336D7"/>
    <w:rsid w:val="008341E7"/>
    <w:rsid w:val="00835B31"/>
    <w:rsid w:val="008366E4"/>
    <w:rsid w:val="00841655"/>
    <w:rsid w:val="00844B5D"/>
    <w:rsid w:val="00847376"/>
    <w:rsid w:val="0084762C"/>
    <w:rsid w:val="0084793C"/>
    <w:rsid w:val="00850413"/>
    <w:rsid w:val="0085226F"/>
    <w:rsid w:val="00855B43"/>
    <w:rsid w:val="00857B4A"/>
    <w:rsid w:val="008605B6"/>
    <w:rsid w:val="00860C6F"/>
    <w:rsid w:val="00863074"/>
    <w:rsid w:val="008646DE"/>
    <w:rsid w:val="00864902"/>
    <w:rsid w:val="00864BE7"/>
    <w:rsid w:val="00865200"/>
    <w:rsid w:val="00867F1D"/>
    <w:rsid w:val="00871695"/>
    <w:rsid w:val="00871A89"/>
    <w:rsid w:val="008776D8"/>
    <w:rsid w:val="00884879"/>
    <w:rsid w:val="00885D20"/>
    <w:rsid w:val="00891C25"/>
    <w:rsid w:val="008945E1"/>
    <w:rsid w:val="008954D4"/>
    <w:rsid w:val="008957E5"/>
    <w:rsid w:val="00896A10"/>
    <w:rsid w:val="008970AD"/>
    <w:rsid w:val="008973EE"/>
    <w:rsid w:val="0089745C"/>
    <w:rsid w:val="00897630"/>
    <w:rsid w:val="00897717"/>
    <w:rsid w:val="008A6340"/>
    <w:rsid w:val="008A7314"/>
    <w:rsid w:val="008B1414"/>
    <w:rsid w:val="008B2609"/>
    <w:rsid w:val="008C023E"/>
    <w:rsid w:val="008C1939"/>
    <w:rsid w:val="008C42C7"/>
    <w:rsid w:val="008C51BA"/>
    <w:rsid w:val="008D089D"/>
    <w:rsid w:val="008D315D"/>
    <w:rsid w:val="008D41C3"/>
    <w:rsid w:val="008E0630"/>
    <w:rsid w:val="008E0863"/>
    <w:rsid w:val="008E31F5"/>
    <w:rsid w:val="008E4207"/>
    <w:rsid w:val="008E4B69"/>
    <w:rsid w:val="008E64A5"/>
    <w:rsid w:val="008F04C2"/>
    <w:rsid w:val="008F0B04"/>
    <w:rsid w:val="008F38E9"/>
    <w:rsid w:val="008F3FE0"/>
    <w:rsid w:val="008F41A1"/>
    <w:rsid w:val="008F5883"/>
    <w:rsid w:val="008F7C55"/>
    <w:rsid w:val="00900C72"/>
    <w:rsid w:val="0090619E"/>
    <w:rsid w:val="00907520"/>
    <w:rsid w:val="00907732"/>
    <w:rsid w:val="009128D8"/>
    <w:rsid w:val="0092033F"/>
    <w:rsid w:val="00922540"/>
    <w:rsid w:val="00925CE3"/>
    <w:rsid w:val="00930694"/>
    <w:rsid w:val="009336EC"/>
    <w:rsid w:val="0093521F"/>
    <w:rsid w:val="00936368"/>
    <w:rsid w:val="00936493"/>
    <w:rsid w:val="00937280"/>
    <w:rsid w:val="00940D41"/>
    <w:rsid w:val="00940F06"/>
    <w:rsid w:val="00945677"/>
    <w:rsid w:val="00950567"/>
    <w:rsid w:val="00951FB6"/>
    <w:rsid w:val="00953221"/>
    <w:rsid w:val="00953A34"/>
    <w:rsid w:val="00955B84"/>
    <w:rsid w:val="009610F8"/>
    <w:rsid w:val="00962113"/>
    <w:rsid w:val="00962F78"/>
    <w:rsid w:val="009639DD"/>
    <w:rsid w:val="0096609F"/>
    <w:rsid w:val="00966D8E"/>
    <w:rsid w:val="00967B50"/>
    <w:rsid w:val="00971600"/>
    <w:rsid w:val="009771CF"/>
    <w:rsid w:val="00983B0D"/>
    <w:rsid w:val="00984342"/>
    <w:rsid w:val="009858FB"/>
    <w:rsid w:val="00985FDD"/>
    <w:rsid w:val="00987356"/>
    <w:rsid w:val="009973B4"/>
    <w:rsid w:val="009975F2"/>
    <w:rsid w:val="009A3C46"/>
    <w:rsid w:val="009A46DF"/>
    <w:rsid w:val="009A54EA"/>
    <w:rsid w:val="009A611E"/>
    <w:rsid w:val="009A76A1"/>
    <w:rsid w:val="009B3E6E"/>
    <w:rsid w:val="009B4611"/>
    <w:rsid w:val="009B606C"/>
    <w:rsid w:val="009B7EB8"/>
    <w:rsid w:val="009C22BC"/>
    <w:rsid w:val="009C3E61"/>
    <w:rsid w:val="009D1FC3"/>
    <w:rsid w:val="009D48E6"/>
    <w:rsid w:val="009D5BB8"/>
    <w:rsid w:val="009D642E"/>
    <w:rsid w:val="009D6D70"/>
    <w:rsid w:val="009D7E11"/>
    <w:rsid w:val="009E0407"/>
    <w:rsid w:val="009E30DA"/>
    <w:rsid w:val="009E5541"/>
    <w:rsid w:val="009E6193"/>
    <w:rsid w:val="009E6BE6"/>
    <w:rsid w:val="009E7DD1"/>
    <w:rsid w:val="009F2BCB"/>
    <w:rsid w:val="009F609F"/>
    <w:rsid w:val="009F7EED"/>
    <w:rsid w:val="00A01006"/>
    <w:rsid w:val="00A01643"/>
    <w:rsid w:val="00A05352"/>
    <w:rsid w:val="00A068AD"/>
    <w:rsid w:val="00A115EA"/>
    <w:rsid w:val="00A11894"/>
    <w:rsid w:val="00A138EC"/>
    <w:rsid w:val="00A169D0"/>
    <w:rsid w:val="00A20F1D"/>
    <w:rsid w:val="00A22858"/>
    <w:rsid w:val="00A22C20"/>
    <w:rsid w:val="00A26E44"/>
    <w:rsid w:val="00A33258"/>
    <w:rsid w:val="00A34B9E"/>
    <w:rsid w:val="00A34EEE"/>
    <w:rsid w:val="00A43B08"/>
    <w:rsid w:val="00A458FE"/>
    <w:rsid w:val="00A502CC"/>
    <w:rsid w:val="00A53106"/>
    <w:rsid w:val="00A54F21"/>
    <w:rsid w:val="00A55527"/>
    <w:rsid w:val="00A6128F"/>
    <w:rsid w:val="00A656F9"/>
    <w:rsid w:val="00A672B4"/>
    <w:rsid w:val="00A70964"/>
    <w:rsid w:val="00A70F11"/>
    <w:rsid w:val="00A7595A"/>
    <w:rsid w:val="00A801DE"/>
    <w:rsid w:val="00A85271"/>
    <w:rsid w:val="00A909A3"/>
    <w:rsid w:val="00A90A22"/>
    <w:rsid w:val="00A95DF8"/>
    <w:rsid w:val="00A960E3"/>
    <w:rsid w:val="00A97734"/>
    <w:rsid w:val="00AA1946"/>
    <w:rsid w:val="00AA1A59"/>
    <w:rsid w:val="00AA291D"/>
    <w:rsid w:val="00AA6C7E"/>
    <w:rsid w:val="00AA6F86"/>
    <w:rsid w:val="00AA7F40"/>
    <w:rsid w:val="00AB2990"/>
    <w:rsid w:val="00AB3547"/>
    <w:rsid w:val="00AB41FC"/>
    <w:rsid w:val="00AB7D2F"/>
    <w:rsid w:val="00AC3C8A"/>
    <w:rsid w:val="00AC763E"/>
    <w:rsid w:val="00AD11A5"/>
    <w:rsid w:val="00AD1721"/>
    <w:rsid w:val="00AD1C7F"/>
    <w:rsid w:val="00AD333E"/>
    <w:rsid w:val="00AD6F34"/>
    <w:rsid w:val="00AD78E6"/>
    <w:rsid w:val="00AE4708"/>
    <w:rsid w:val="00AE4ED8"/>
    <w:rsid w:val="00AF062F"/>
    <w:rsid w:val="00AF0AAB"/>
    <w:rsid w:val="00AF156F"/>
    <w:rsid w:val="00AF3BBF"/>
    <w:rsid w:val="00AF4316"/>
    <w:rsid w:val="00AF616B"/>
    <w:rsid w:val="00B05366"/>
    <w:rsid w:val="00B0685B"/>
    <w:rsid w:val="00B103EA"/>
    <w:rsid w:val="00B17A56"/>
    <w:rsid w:val="00B20E72"/>
    <w:rsid w:val="00B21CD1"/>
    <w:rsid w:val="00B22D22"/>
    <w:rsid w:val="00B23030"/>
    <w:rsid w:val="00B237B9"/>
    <w:rsid w:val="00B23A5E"/>
    <w:rsid w:val="00B23CAA"/>
    <w:rsid w:val="00B23D33"/>
    <w:rsid w:val="00B2577D"/>
    <w:rsid w:val="00B363B3"/>
    <w:rsid w:val="00B40A19"/>
    <w:rsid w:val="00B410EE"/>
    <w:rsid w:val="00B41946"/>
    <w:rsid w:val="00B4369C"/>
    <w:rsid w:val="00B443E9"/>
    <w:rsid w:val="00B44E79"/>
    <w:rsid w:val="00B453DF"/>
    <w:rsid w:val="00B52DA5"/>
    <w:rsid w:val="00B55292"/>
    <w:rsid w:val="00B57EAB"/>
    <w:rsid w:val="00B60132"/>
    <w:rsid w:val="00B64933"/>
    <w:rsid w:val="00B64949"/>
    <w:rsid w:val="00B655D0"/>
    <w:rsid w:val="00B75198"/>
    <w:rsid w:val="00B81284"/>
    <w:rsid w:val="00B8202D"/>
    <w:rsid w:val="00B84589"/>
    <w:rsid w:val="00B857F1"/>
    <w:rsid w:val="00B87BB8"/>
    <w:rsid w:val="00B9117B"/>
    <w:rsid w:val="00B929FD"/>
    <w:rsid w:val="00B9422F"/>
    <w:rsid w:val="00B95759"/>
    <w:rsid w:val="00B95B99"/>
    <w:rsid w:val="00B95F69"/>
    <w:rsid w:val="00BA19CC"/>
    <w:rsid w:val="00BA53E0"/>
    <w:rsid w:val="00BA7FC5"/>
    <w:rsid w:val="00BB12B2"/>
    <w:rsid w:val="00BB36BA"/>
    <w:rsid w:val="00BB62BA"/>
    <w:rsid w:val="00BC2015"/>
    <w:rsid w:val="00BC228E"/>
    <w:rsid w:val="00BC3352"/>
    <w:rsid w:val="00BC532D"/>
    <w:rsid w:val="00BC5DFE"/>
    <w:rsid w:val="00BC6CDF"/>
    <w:rsid w:val="00BC71B0"/>
    <w:rsid w:val="00BD5727"/>
    <w:rsid w:val="00BE27D6"/>
    <w:rsid w:val="00BE6A10"/>
    <w:rsid w:val="00BF58D5"/>
    <w:rsid w:val="00BF597E"/>
    <w:rsid w:val="00C028B7"/>
    <w:rsid w:val="00C0299D"/>
    <w:rsid w:val="00C03098"/>
    <w:rsid w:val="00C0339F"/>
    <w:rsid w:val="00C03F82"/>
    <w:rsid w:val="00C1018A"/>
    <w:rsid w:val="00C14685"/>
    <w:rsid w:val="00C173F0"/>
    <w:rsid w:val="00C31264"/>
    <w:rsid w:val="00C31C73"/>
    <w:rsid w:val="00C34DC2"/>
    <w:rsid w:val="00C37D15"/>
    <w:rsid w:val="00C42B88"/>
    <w:rsid w:val="00C45C74"/>
    <w:rsid w:val="00C46917"/>
    <w:rsid w:val="00C46B78"/>
    <w:rsid w:val="00C513E5"/>
    <w:rsid w:val="00C515AC"/>
    <w:rsid w:val="00C51A36"/>
    <w:rsid w:val="00C53CCD"/>
    <w:rsid w:val="00C548BE"/>
    <w:rsid w:val="00C55228"/>
    <w:rsid w:val="00C578A6"/>
    <w:rsid w:val="00C57AF9"/>
    <w:rsid w:val="00C643B0"/>
    <w:rsid w:val="00C67E19"/>
    <w:rsid w:val="00C67E47"/>
    <w:rsid w:val="00C71E85"/>
    <w:rsid w:val="00C73543"/>
    <w:rsid w:val="00C74F8C"/>
    <w:rsid w:val="00C75B42"/>
    <w:rsid w:val="00C81ACE"/>
    <w:rsid w:val="00C85031"/>
    <w:rsid w:val="00C85583"/>
    <w:rsid w:val="00C86F9B"/>
    <w:rsid w:val="00C87FEE"/>
    <w:rsid w:val="00C90DD2"/>
    <w:rsid w:val="00C911DA"/>
    <w:rsid w:val="00C920A9"/>
    <w:rsid w:val="00CA1035"/>
    <w:rsid w:val="00CA22B6"/>
    <w:rsid w:val="00CA5A02"/>
    <w:rsid w:val="00CA6D75"/>
    <w:rsid w:val="00CB0B69"/>
    <w:rsid w:val="00CB11CC"/>
    <w:rsid w:val="00CB21C8"/>
    <w:rsid w:val="00CB254E"/>
    <w:rsid w:val="00CB260B"/>
    <w:rsid w:val="00CB2BCA"/>
    <w:rsid w:val="00CB780D"/>
    <w:rsid w:val="00CC0FFF"/>
    <w:rsid w:val="00CC3C67"/>
    <w:rsid w:val="00CC5710"/>
    <w:rsid w:val="00CD3512"/>
    <w:rsid w:val="00CD5A88"/>
    <w:rsid w:val="00CE2A9E"/>
    <w:rsid w:val="00CE315A"/>
    <w:rsid w:val="00CE7591"/>
    <w:rsid w:val="00CE7BE1"/>
    <w:rsid w:val="00CF147A"/>
    <w:rsid w:val="00CF1726"/>
    <w:rsid w:val="00CF46F8"/>
    <w:rsid w:val="00CF615B"/>
    <w:rsid w:val="00CF6266"/>
    <w:rsid w:val="00CF6C5C"/>
    <w:rsid w:val="00CF6FBA"/>
    <w:rsid w:val="00D02852"/>
    <w:rsid w:val="00D02F7F"/>
    <w:rsid w:val="00D04468"/>
    <w:rsid w:val="00D04BC5"/>
    <w:rsid w:val="00D06F59"/>
    <w:rsid w:val="00D073F6"/>
    <w:rsid w:val="00D13798"/>
    <w:rsid w:val="00D214D8"/>
    <w:rsid w:val="00D216DF"/>
    <w:rsid w:val="00D2302E"/>
    <w:rsid w:val="00D2691C"/>
    <w:rsid w:val="00D3340A"/>
    <w:rsid w:val="00D3392D"/>
    <w:rsid w:val="00D35060"/>
    <w:rsid w:val="00D35353"/>
    <w:rsid w:val="00D35B64"/>
    <w:rsid w:val="00D35FC3"/>
    <w:rsid w:val="00D363BF"/>
    <w:rsid w:val="00D37C06"/>
    <w:rsid w:val="00D37F3C"/>
    <w:rsid w:val="00D429D7"/>
    <w:rsid w:val="00D44AD0"/>
    <w:rsid w:val="00D458E8"/>
    <w:rsid w:val="00D47627"/>
    <w:rsid w:val="00D5229B"/>
    <w:rsid w:val="00D55BC5"/>
    <w:rsid w:val="00D55E69"/>
    <w:rsid w:val="00D562F6"/>
    <w:rsid w:val="00D56512"/>
    <w:rsid w:val="00D566B4"/>
    <w:rsid w:val="00D624A3"/>
    <w:rsid w:val="00D63565"/>
    <w:rsid w:val="00D75B5B"/>
    <w:rsid w:val="00D8064B"/>
    <w:rsid w:val="00D8388C"/>
    <w:rsid w:val="00D87E15"/>
    <w:rsid w:val="00D95656"/>
    <w:rsid w:val="00D96342"/>
    <w:rsid w:val="00D96755"/>
    <w:rsid w:val="00D9790F"/>
    <w:rsid w:val="00D97B82"/>
    <w:rsid w:val="00DA0DF0"/>
    <w:rsid w:val="00DA1244"/>
    <w:rsid w:val="00DA53CD"/>
    <w:rsid w:val="00DA644D"/>
    <w:rsid w:val="00DA6E75"/>
    <w:rsid w:val="00DA7616"/>
    <w:rsid w:val="00DB46AB"/>
    <w:rsid w:val="00DB6276"/>
    <w:rsid w:val="00DB7121"/>
    <w:rsid w:val="00DC44CE"/>
    <w:rsid w:val="00DC4F7D"/>
    <w:rsid w:val="00DC5865"/>
    <w:rsid w:val="00DC6E5C"/>
    <w:rsid w:val="00DD1C8E"/>
    <w:rsid w:val="00DD55F5"/>
    <w:rsid w:val="00DE146D"/>
    <w:rsid w:val="00DE2D80"/>
    <w:rsid w:val="00DE6FCE"/>
    <w:rsid w:val="00DE705C"/>
    <w:rsid w:val="00DF1363"/>
    <w:rsid w:val="00DF3ECC"/>
    <w:rsid w:val="00DF4787"/>
    <w:rsid w:val="00DF76DB"/>
    <w:rsid w:val="00E02739"/>
    <w:rsid w:val="00E038E4"/>
    <w:rsid w:val="00E063C6"/>
    <w:rsid w:val="00E12BF8"/>
    <w:rsid w:val="00E13CEC"/>
    <w:rsid w:val="00E13D9A"/>
    <w:rsid w:val="00E14380"/>
    <w:rsid w:val="00E21843"/>
    <w:rsid w:val="00E25215"/>
    <w:rsid w:val="00E277B2"/>
    <w:rsid w:val="00E32D13"/>
    <w:rsid w:val="00E35ABC"/>
    <w:rsid w:val="00E43822"/>
    <w:rsid w:val="00E44012"/>
    <w:rsid w:val="00E440D7"/>
    <w:rsid w:val="00E442C3"/>
    <w:rsid w:val="00E44B66"/>
    <w:rsid w:val="00E52DEB"/>
    <w:rsid w:val="00E534B0"/>
    <w:rsid w:val="00E54035"/>
    <w:rsid w:val="00E54B43"/>
    <w:rsid w:val="00E5518D"/>
    <w:rsid w:val="00E610A0"/>
    <w:rsid w:val="00E62631"/>
    <w:rsid w:val="00E62996"/>
    <w:rsid w:val="00E63714"/>
    <w:rsid w:val="00E64A51"/>
    <w:rsid w:val="00E66E67"/>
    <w:rsid w:val="00E676F9"/>
    <w:rsid w:val="00E7040E"/>
    <w:rsid w:val="00E70928"/>
    <w:rsid w:val="00E764D2"/>
    <w:rsid w:val="00E769D5"/>
    <w:rsid w:val="00E77648"/>
    <w:rsid w:val="00E80989"/>
    <w:rsid w:val="00E8200F"/>
    <w:rsid w:val="00E910C0"/>
    <w:rsid w:val="00E92703"/>
    <w:rsid w:val="00E93BC8"/>
    <w:rsid w:val="00E9449D"/>
    <w:rsid w:val="00E97424"/>
    <w:rsid w:val="00EA10B1"/>
    <w:rsid w:val="00EA3C65"/>
    <w:rsid w:val="00EA48AE"/>
    <w:rsid w:val="00EA55F7"/>
    <w:rsid w:val="00EA6AD7"/>
    <w:rsid w:val="00EA7BEC"/>
    <w:rsid w:val="00EB0164"/>
    <w:rsid w:val="00EB2329"/>
    <w:rsid w:val="00EB4FD0"/>
    <w:rsid w:val="00EB5DF5"/>
    <w:rsid w:val="00EB65F7"/>
    <w:rsid w:val="00EC42F5"/>
    <w:rsid w:val="00EC5062"/>
    <w:rsid w:val="00EC73DA"/>
    <w:rsid w:val="00ED0F62"/>
    <w:rsid w:val="00ED22E3"/>
    <w:rsid w:val="00EF0B04"/>
    <w:rsid w:val="00EF36E7"/>
    <w:rsid w:val="00F02F60"/>
    <w:rsid w:val="00F03382"/>
    <w:rsid w:val="00F0431B"/>
    <w:rsid w:val="00F06D09"/>
    <w:rsid w:val="00F0715C"/>
    <w:rsid w:val="00F11201"/>
    <w:rsid w:val="00F11C03"/>
    <w:rsid w:val="00F14D99"/>
    <w:rsid w:val="00F23B35"/>
    <w:rsid w:val="00F23FF4"/>
    <w:rsid w:val="00F31115"/>
    <w:rsid w:val="00F32CB9"/>
    <w:rsid w:val="00F33729"/>
    <w:rsid w:val="00F35CD7"/>
    <w:rsid w:val="00F3666E"/>
    <w:rsid w:val="00F452BD"/>
    <w:rsid w:val="00F507DD"/>
    <w:rsid w:val="00F51005"/>
    <w:rsid w:val="00F51B53"/>
    <w:rsid w:val="00F5492A"/>
    <w:rsid w:val="00F5511A"/>
    <w:rsid w:val="00F55C97"/>
    <w:rsid w:val="00F55DAA"/>
    <w:rsid w:val="00F606E1"/>
    <w:rsid w:val="00F657C4"/>
    <w:rsid w:val="00F6739D"/>
    <w:rsid w:val="00F74DB4"/>
    <w:rsid w:val="00F763FF"/>
    <w:rsid w:val="00F80C36"/>
    <w:rsid w:val="00F83639"/>
    <w:rsid w:val="00F840C3"/>
    <w:rsid w:val="00F842BF"/>
    <w:rsid w:val="00F856F5"/>
    <w:rsid w:val="00F87F8F"/>
    <w:rsid w:val="00F90091"/>
    <w:rsid w:val="00F95049"/>
    <w:rsid w:val="00F956F5"/>
    <w:rsid w:val="00F977FD"/>
    <w:rsid w:val="00FA0833"/>
    <w:rsid w:val="00FA1505"/>
    <w:rsid w:val="00FA350D"/>
    <w:rsid w:val="00FA60D4"/>
    <w:rsid w:val="00FB03C3"/>
    <w:rsid w:val="00FB20A6"/>
    <w:rsid w:val="00FB3FC7"/>
    <w:rsid w:val="00FB5A65"/>
    <w:rsid w:val="00FB6EF2"/>
    <w:rsid w:val="00FB7834"/>
    <w:rsid w:val="00FB7DB5"/>
    <w:rsid w:val="00FB7EC7"/>
    <w:rsid w:val="00FC35EF"/>
    <w:rsid w:val="00FC38C8"/>
    <w:rsid w:val="00FC6FE0"/>
    <w:rsid w:val="00FD1448"/>
    <w:rsid w:val="00FD2869"/>
    <w:rsid w:val="00FD3AB4"/>
    <w:rsid w:val="00FD5EE5"/>
    <w:rsid w:val="00FD72A6"/>
    <w:rsid w:val="00FE065B"/>
    <w:rsid w:val="00FE09C9"/>
    <w:rsid w:val="00FE3B1D"/>
    <w:rsid w:val="00FF68FF"/>
    <w:rsid w:val="05693DDA"/>
    <w:rsid w:val="108219C2"/>
    <w:rsid w:val="12F518AE"/>
    <w:rsid w:val="165F0DBB"/>
    <w:rsid w:val="22176D38"/>
    <w:rsid w:val="3E806660"/>
    <w:rsid w:val="5298766E"/>
    <w:rsid w:val="59D31B4F"/>
    <w:rsid w:val="5EA12B9A"/>
    <w:rsid w:val="696D75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4"/>
    <w:qFormat/>
    <w:uiPriority w:val="99"/>
    <w:rPr>
      <w:rFonts w:ascii="Times New Roman" w:hAnsi="Times New Roman" w:eastAsia="宋体" w:cs="Times New Roman"/>
      <w:sz w:val="18"/>
      <w:szCs w:val="18"/>
    </w:rPr>
  </w:style>
  <w:style w:type="character" w:customStyle="1" w:styleId="10">
    <w:name w:val="页脚 Char"/>
    <w:basedOn w:val="8"/>
    <w:link w:val="3"/>
    <w:qFormat/>
    <w:uiPriority w:val="99"/>
    <w:rPr>
      <w:rFonts w:ascii="Times New Roman" w:hAnsi="Times New Roman" w:eastAsia="宋体" w:cs="Times New Roman"/>
      <w:sz w:val="18"/>
      <w:szCs w:val="18"/>
    </w:rPr>
  </w:style>
  <w:style w:type="character" w:customStyle="1" w:styleId="11">
    <w:name w:val="批注框文本 Char"/>
    <w:basedOn w:val="8"/>
    <w:link w:val="2"/>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fontstyle01"/>
    <w:basedOn w:val="8"/>
    <w:qFormat/>
    <w:uiPriority w:val="0"/>
    <w:rPr>
      <w:rFonts w:hint="eastAsia" w:ascii="宋体" w:hAnsi="宋体" w:eastAsia="宋体"/>
      <w:color w:val="000000"/>
      <w:sz w:val="24"/>
      <w:szCs w:val="24"/>
    </w:rPr>
  </w:style>
  <w:style w:type="character" w:customStyle="1" w:styleId="14">
    <w:name w:val="fontstyle21"/>
    <w:basedOn w:val="8"/>
    <w:qFormat/>
    <w:uiPriority w:val="0"/>
    <w:rPr>
      <w:rFonts w:hint="default" w:ascii="Times New Roman" w:hAnsi="Times New Roman" w:cs="Times New Roman"/>
      <w:color w:val="000000"/>
      <w:sz w:val="24"/>
      <w:szCs w:val="24"/>
    </w:rPr>
  </w:style>
  <w:style w:type="paragraph" w:customStyle="1" w:styleId="15">
    <w:name w:val="东方正文"/>
    <w:basedOn w:val="1"/>
    <w:qFormat/>
    <w:uiPriority w:val="0"/>
    <w:pPr>
      <w:spacing w:line="400" w:lineRule="exact"/>
      <w:ind w:left="284" w:right="284"/>
    </w:pPr>
    <w:rPr>
      <w:sz w:val="24"/>
    </w:rPr>
  </w:style>
  <w:style w:type="paragraph" w:customStyle="1" w:styleId="16">
    <w:name w:val="_Style 2"/>
    <w:basedOn w:val="1"/>
    <w:qFormat/>
    <w:uiPriority w:val="34"/>
    <w:pPr>
      <w:widowControl/>
      <w:ind w:firstLine="420" w:firstLineChars="200"/>
      <w:jc w:val="left"/>
    </w:pPr>
    <w:rPr>
      <w:kern w:val="0"/>
      <w:sz w:val="20"/>
      <w:lang w:eastAsia="en-US"/>
    </w:rPr>
  </w:style>
  <w:style w:type="paragraph" w:styleId="17">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1663</Words>
  <Characters>9484</Characters>
  <Lines>79</Lines>
  <Paragraphs>22</Paragraphs>
  <TotalTime>27</TotalTime>
  <ScaleCrop>false</ScaleCrop>
  <LinksUpToDate>false</LinksUpToDate>
  <CharactersWithSpaces>11125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伍光华</cp:lastModifiedBy>
  <dcterms:modified xsi:type="dcterms:W3CDTF">2020-09-17T02:53:05Z</dcterms:modified>
  <cp:revision>1437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