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0433-2019-EO</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重庆东晟来电力设备有限公司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6"/>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杨珍全</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E:审核员</w:t>
            </w:r>
          </w:p>
          <w:p>
            <w:pPr>
              <w:spacing w:line="240" w:lineRule="exact"/>
              <w:jc w:val="center"/>
              <w:rPr>
                <w:b/>
                <w:color w:val="000000"/>
                <w:sz w:val="20"/>
                <w:szCs w:val="20"/>
              </w:rPr>
            </w:pPr>
            <w:r>
              <w:rPr>
                <w:b/>
                <w:color w:val="000000"/>
                <w:sz w:val="20"/>
                <w:szCs w:val="20"/>
              </w:rPr>
              <w:t>O:审核员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刘长峰</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E:专家</w:t>
            </w:r>
          </w:p>
          <w:p>
            <w:pPr>
              <w:spacing w:line="240" w:lineRule="exact"/>
              <w:jc w:val="center"/>
              <w:rPr>
                <w:b/>
                <w:color w:val="000000"/>
                <w:sz w:val="20"/>
                <w:szCs w:val="20"/>
              </w:rPr>
            </w:pPr>
            <w:r>
              <w:rPr>
                <w:b/>
                <w:color w:val="000000"/>
                <w:sz w:val="20"/>
                <w:szCs w:val="20"/>
              </w:rPr>
              <w:t>O:专家</w:t>
            </w:r>
          </w:p>
          <w:p>
            <w:pPr>
              <w:spacing w:line="240" w:lineRule="exact"/>
              <w:jc w:val="center"/>
              <w:rPr>
                <w:b/>
                <w:color w:val="000000"/>
                <w:sz w:val="20"/>
                <w:szCs w:val="20"/>
              </w:rPr>
            </w:pPr>
            <w:r>
              <w:rPr>
                <w:b/>
                <w:color w:val="000000"/>
                <w:sz w:val="20"/>
                <w:szCs w:val="20"/>
              </w:rPr>
              <w:t>助理工程师</w:t>
            </w:r>
          </w:p>
        </w:tc>
        <w:tc>
          <w:tcPr>
            <w:tcW w:w="2179" w:type="dxa"/>
            <w:gridSpan w:val="2"/>
            <w:vAlign w:val="center"/>
          </w:tcPr>
          <w:p>
            <w:pPr>
              <w:spacing w:line="240" w:lineRule="exact"/>
              <w:jc w:val="center"/>
              <w:rPr>
                <w:b/>
                <w:color w:val="000000"/>
                <w:sz w:val="20"/>
                <w:szCs w:val="20"/>
              </w:rPr>
            </w:pPr>
            <w:r>
              <w:rPr>
                <w:b/>
                <w:color w:val="000000"/>
                <w:sz w:val="20"/>
                <w:szCs w:val="20"/>
              </w:rPr>
              <w:t>E:28.04.02,28.07.01</w:t>
            </w:r>
          </w:p>
          <w:p>
            <w:pPr>
              <w:spacing w:line="240" w:lineRule="exact"/>
              <w:jc w:val="center"/>
              <w:rPr>
                <w:b/>
                <w:color w:val="000000"/>
                <w:sz w:val="20"/>
                <w:szCs w:val="20"/>
              </w:rPr>
            </w:pPr>
            <w:r>
              <w:rPr>
                <w:b/>
                <w:color w:val="000000"/>
                <w:sz w:val="20"/>
                <w:szCs w:val="20"/>
              </w:rPr>
              <w:t>O:28.04.02,28.07.01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环境管理体系,职业健康安全管理体系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8" w:name="S勾选Add1"/>
      <w:r>
        <w:rPr>
          <w:rFonts w:hint="eastAsia" w:ascii="宋体" w:hAnsi="宋体"/>
          <w:b/>
          <w:color w:val="000000"/>
          <w:sz w:val="20"/>
          <w:szCs w:val="20"/>
          <w:lang w:val="de-DE"/>
        </w:rPr>
        <w:t>■</w:t>
      </w:r>
      <w:bookmarkEnd w:id="8"/>
      <w:r>
        <w:rPr>
          <w:rFonts w:hint="eastAsia" w:ascii="宋体" w:hAnsi="宋体"/>
          <w:b/>
          <w:color w:val="000000"/>
          <w:sz w:val="20"/>
          <w:szCs w:val="20"/>
          <w:lang w:val="en-US" w:eastAsia="zh-CN"/>
        </w:rPr>
        <w:t>ISO45001：2018</w:t>
      </w:r>
      <w:r>
        <w:rPr>
          <w:rFonts w:ascii="宋体" w:hAnsi="宋体"/>
          <w:b/>
          <w:color w:val="000000"/>
          <w:sz w:val="20"/>
          <w:szCs w:val="20"/>
          <w:lang w:val="de-DE"/>
        </w:rPr>
        <w:t xml:space="preserve"> </w:t>
      </w:r>
      <w:r>
        <w:rPr>
          <w:rFonts w:hint="eastAsia" w:ascii="宋体" w:hAnsi="宋体"/>
          <w:b/>
          <w:color w:val="000000"/>
          <w:sz w:val="20"/>
          <w:szCs w:val="20"/>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rPr>
        <w:t>■受审核方管理手册第</w:t>
      </w:r>
      <w:r>
        <w:rPr>
          <w:rFonts w:hint="eastAsia" w:ascii="宋体" w:hAnsi="宋体"/>
          <w:b/>
          <w:color w:val="000000"/>
          <w:spacing w:val="-10"/>
          <w:sz w:val="20"/>
          <w:szCs w:val="20"/>
          <w:u w:val="single"/>
        </w:rPr>
        <w:t>A/0</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hint="eastAsia" w:ascii="宋体" w:hAnsi="宋体"/>
          <w:b/>
          <w:color w:val="000000"/>
          <w:spacing w:val="-10"/>
          <w:sz w:val="20"/>
          <w:szCs w:val="20"/>
          <w:u w:val="single"/>
        </w:rPr>
        <w:t>A/0</w:t>
      </w:r>
      <w:r>
        <w:rPr>
          <w:rFonts w:hint="eastAsia" w:ascii="宋体" w:hAnsi="宋体"/>
          <w:b/>
          <w:color w:val="000000"/>
          <w:spacing w:val="-10"/>
          <w:sz w:val="20"/>
          <w:szCs w:val="20"/>
        </w:rPr>
        <w:t>版。■合同要求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6"/>
        <w:tblW w:w="93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9" w:name="组织名称Add2"/>
            <w:r>
              <w:rPr>
                <w:rFonts w:ascii="宋体"/>
                <w:b/>
                <w:color w:val="000000"/>
                <w:sz w:val="20"/>
                <w:szCs w:val="20"/>
              </w:rPr>
              <w:t>重庆东晟来电力设备有限公司</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10" w:name="注册地址"/>
            <w:r>
              <w:rPr>
                <w:rFonts w:ascii="宋体"/>
                <w:b/>
                <w:color w:val="000000"/>
                <w:sz w:val="20"/>
                <w:szCs w:val="20"/>
              </w:rPr>
              <w:t>重庆市九龙坡区渝州路51号附9号</w:t>
            </w:r>
            <w:bookmarkEnd w:id="10"/>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11" w:name="注册邮编"/>
            <w:r>
              <w:rPr>
                <w:rFonts w:ascii="宋体"/>
                <w:b/>
                <w:color w:val="000000"/>
                <w:sz w:val="20"/>
                <w:szCs w:val="20"/>
              </w:rPr>
              <w:t>400000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2" w:name="经营地址"/>
            <w:bookmarkEnd w:id="12"/>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3" w:name="经营邮编"/>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14" w:name="生产地址Add1"/>
            <w:r>
              <w:rPr>
                <w:rFonts w:ascii="宋体"/>
                <w:b/>
                <w:color w:val="000000"/>
                <w:sz w:val="20"/>
                <w:szCs w:val="20"/>
              </w:rPr>
              <w:t>重庆市沙坪坝西永微电园首创光和城1期2栋7-18</w:t>
            </w:r>
            <w:bookmarkEnd w:id="14"/>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5" w:name="生产邮编Add1"/>
            <w:r>
              <w:rPr>
                <w:rFonts w:ascii="宋体"/>
                <w:b/>
                <w:color w:val="000000"/>
                <w:sz w:val="20"/>
                <w:szCs w:val="20"/>
              </w:rPr>
              <w:t>400000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6" w:name="联系人Add1"/>
            <w:r>
              <w:rPr>
                <w:rFonts w:ascii="宋体"/>
                <w:b/>
                <w:color w:val="000000"/>
                <w:sz w:val="20"/>
                <w:szCs w:val="20"/>
              </w:rPr>
              <w:t>杨晓</w:t>
            </w:r>
            <w:bookmarkEnd w:id="16"/>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7" w:name="联系人电话Add1"/>
            <w:r>
              <w:rPr>
                <w:rFonts w:ascii="宋体"/>
                <w:b/>
                <w:color w:val="000000"/>
                <w:sz w:val="20"/>
                <w:szCs w:val="20"/>
              </w:rPr>
              <w:t>023-62614645</w:t>
            </w:r>
            <w:bookmarkEnd w:id="17"/>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8" w:name="联系人传真Add1"/>
            <w:r>
              <w:rPr>
                <w:rFonts w:ascii="宋体"/>
                <w:b/>
                <w:color w:val="000000"/>
                <w:sz w:val="20"/>
                <w:szCs w:val="20"/>
              </w:rPr>
              <w:t>023-62614645</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9" w:name="法人"/>
            <w:r>
              <w:rPr>
                <w:rFonts w:ascii="宋体"/>
                <w:b/>
                <w:color w:val="000000"/>
                <w:sz w:val="20"/>
                <w:szCs w:val="20"/>
              </w:rPr>
              <w:t>李丽</w:t>
            </w:r>
            <w:bookmarkEnd w:id="19"/>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20" w:name="管理者代表"/>
            <w:r>
              <w:rPr>
                <w:rFonts w:ascii="宋体"/>
                <w:b/>
                <w:color w:val="000000"/>
                <w:sz w:val="20"/>
                <w:szCs w:val="20"/>
              </w:rPr>
              <w:t>熊良东</w:t>
            </w:r>
            <w:bookmarkEnd w:id="20"/>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21" w:name="联系人邮箱Add1"/>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22" w:name="审核范围"/>
            <w:r>
              <w:rPr>
                <w:rFonts w:ascii="宋体" w:hAnsi="宋体"/>
                <w:b/>
                <w:color w:val="000000"/>
                <w:sz w:val="20"/>
                <w:szCs w:val="20"/>
              </w:rPr>
              <w:t>E：资质范围内电力工程施工、承装、承修、承试、电力技术服务及相关环境管理活动</w:t>
            </w:r>
          </w:p>
          <w:p>
            <w:pPr>
              <w:spacing w:line="400" w:lineRule="exact"/>
              <w:rPr>
                <w:rFonts w:ascii="宋体" w:hAnsi="宋体"/>
                <w:b/>
                <w:color w:val="000000"/>
                <w:sz w:val="20"/>
                <w:szCs w:val="20"/>
              </w:rPr>
            </w:pPr>
            <w:r>
              <w:rPr>
                <w:rFonts w:ascii="宋体" w:hAnsi="宋体"/>
                <w:b/>
                <w:color w:val="000000"/>
                <w:sz w:val="20"/>
                <w:szCs w:val="20"/>
              </w:rPr>
              <w:t>O：资质范围内电力工程施工、承装、承修、承试、电力技术服务及相关职业健康安全管理活动</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3" w:name="专业代码"/>
            <w:r>
              <w:rPr>
                <w:rFonts w:ascii="宋体"/>
                <w:b/>
                <w:color w:val="000000"/>
                <w:sz w:val="20"/>
                <w:szCs w:val="20"/>
              </w:rPr>
              <w:t>E：28.04.02;28.07.01</w:t>
            </w:r>
          </w:p>
          <w:p>
            <w:pPr>
              <w:spacing w:line="280" w:lineRule="exact"/>
              <w:rPr>
                <w:rFonts w:ascii="宋体"/>
                <w:b/>
                <w:color w:val="000000"/>
                <w:sz w:val="20"/>
                <w:szCs w:val="20"/>
              </w:rPr>
            </w:pPr>
            <w:r>
              <w:rPr>
                <w:rFonts w:ascii="宋体"/>
                <w:b/>
                <w:color w:val="000000"/>
                <w:sz w:val="20"/>
                <w:szCs w:val="20"/>
              </w:rPr>
              <w:t>O：28.04.02;28.07.01</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ascii="宋体"/>
          <w:b/>
          <w:color w:val="000000"/>
          <w:sz w:val="20"/>
          <w:szCs w:val="20"/>
        </w:rPr>
      </w:pPr>
      <w:r>
        <w:rPr>
          <w:rFonts w:hint="eastAsia" w:ascii="宋体" w:hAnsi="宋体"/>
          <w:b/>
          <w:color w:val="000000"/>
          <w:sz w:val="20"/>
          <w:szCs w:val="20"/>
        </w:rPr>
        <w:t>部门：</w:t>
      </w:r>
      <w:r>
        <w:rPr>
          <w:rFonts w:hint="eastAsia" w:ascii="宋体" w:hAnsi="宋体"/>
          <w:szCs w:val="21"/>
          <w:lang w:val="en-US" w:eastAsia="zh-CN"/>
        </w:rPr>
        <w:t>行政</w:t>
      </w:r>
      <w:r>
        <w:rPr>
          <w:rFonts w:hint="eastAsia" w:ascii="宋体" w:hAnsi="宋体"/>
          <w:szCs w:val="21"/>
          <w:highlight w:val="none"/>
        </w:rPr>
        <w:t>部、</w:t>
      </w:r>
      <w:r>
        <w:rPr>
          <w:rFonts w:hint="eastAsia" w:ascii="宋体" w:hAnsi="宋体"/>
          <w:szCs w:val="21"/>
          <w:highlight w:val="none"/>
          <w:lang w:val="en-US" w:eastAsia="zh-CN"/>
        </w:rPr>
        <w:t>工程</w:t>
      </w:r>
      <w:r>
        <w:rPr>
          <w:rFonts w:hint="eastAsia" w:ascii="宋体" w:hAnsi="宋体"/>
          <w:szCs w:val="21"/>
          <w:highlight w:val="none"/>
        </w:rPr>
        <w:t>部、</w:t>
      </w:r>
      <w:r>
        <w:rPr>
          <w:rFonts w:hint="eastAsia" w:ascii="宋体" w:hAnsi="宋体"/>
          <w:szCs w:val="21"/>
          <w:highlight w:val="none"/>
          <w:lang w:val="en-US" w:eastAsia="zh-CN"/>
        </w:rPr>
        <w:t>业务部</w:t>
      </w:r>
    </w:p>
    <w:p>
      <w:pPr>
        <w:spacing w:line="300" w:lineRule="auto"/>
        <w:ind w:firstLine="269" w:firstLineChars="134"/>
        <w:rPr>
          <w:rFonts w:ascii="宋体"/>
          <w:b/>
          <w:color w:val="000000"/>
          <w:sz w:val="20"/>
          <w:szCs w:val="20"/>
          <w:u w:val="single"/>
        </w:rPr>
      </w:pPr>
      <w:r>
        <w:rPr>
          <w:rFonts w:hint="eastAsia" w:ascii="宋体" w:hAnsi="宋体"/>
          <w:b/>
          <w:color w:val="000000"/>
          <w:sz w:val="20"/>
          <w:szCs w:val="20"/>
        </w:rPr>
        <w:t>场所：</w:t>
      </w:r>
      <w:bookmarkStart w:id="24" w:name="生产地址"/>
      <w:r>
        <w:t>重庆市沙坪坝西永微电园首创光和城1期2栋7-18</w:t>
      </w:r>
      <w:bookmarkEnd w:id="24"/>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6"/>
        <w:tblW w:w="9380" w:type="dxa"/>
        <w:jc w:val="center"/>
        <w:tblInd w:w="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是否确定了与其宗旨和战略方向相关并影响其实现质量管理体系预期结果的能力的各种外部和内部因素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、质量管理体系覆盖的范围</w:t>
            </w:r>
          </w:p>
        </w:tc>
      </w:tr>
      <w:tr>
        <w:tblPrEx>
          <w:tblLayout w:type="fixed"/>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是否确定了质量管理体系覆盖范围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sym w:font="Wingdings 2" w:char="00A3"/>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pacing w:val="-10"/>
                <w:sz w:val="20"/>
                <w:szCs w:val="20"/>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 xml:space="preserve">）删减是否合理 </w:t>
            </w:r>
          </w:p>
        </w:tc>
        <w:tc>
          <w:tcPr>
            <w:tcW w:w="970" w:type="dxa"/>
            <w:gridSpan w:val="2"/>
          </w:tcPr>
          <w:p>
            <w:pPr>
              <w:rPr>
                <w:rFonts w:ascii="宋体"/>
                <w:color w:val="000000"/>
                <w:spacing w:val="-10"/>
                <w:sz w:val="20"/>
                <w:szCs w:val="20"/>
              </w:rPr>
            </w:pP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4"/>
        <w:pBdr>
          <w:bottom w:val="none" w:color="auto" w:sz="0" w:space="0"/>
        </w:pBdr>
        <w:ind w:right="600"/>
        <w:jc w:val="both"/>
        <w:rPr>
          <w:color w:val="000000"/>
          <w:sz w:val="32"/>
          <w:szCs w:val="32"/>
        </w:rPr>
      </w:pPr>
    </w:p>
    <w:p>
      <w:pPr>
        <w:pStyle w:val="4"/>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6"/>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w:t>
            </w:r>
          </w:p>
          <w:p>
            <w:pPr>
              <w:widowControl/>
              <w:jc w:val="left"/>
              <w:rPr>
                <w:rFonts w:hint="eastAsia" w:ascii="宋体" w:eastAsia="宋体"/>
                <w:b/>
                <w:color w:val="000000"/>
                <w:sz w:val="20"/>
                <w:szCs w:val="20"/>
                <w:lang w:eastAsia="zh-CN"/>
              </w:rPr>
            </w:pPr>
            <w:r>
              <w:rPr>
                <w:rFonts w:hint="eastAsia" w:ascii="宋体" w:hAnsi="宋体"/>
                <w:b/>
                <w:color w:val="000000"/>
                <w:sz w:val="20"/>
                <w:szCs w:val="20"/>
              </w:rPr>
              <w:t>服务：</w:t>
            </w:r>
            <w:r>
              <w:rPr>
                <w:rFonts w:hint="eastAsia" w:ascii="宋体" w:hAnsi="宋体"/>
                <w:b/>
                <w:color w:val="000000"/>
                <w:sz w:val="20"/>
                <w:szCs w:val="20"/>
                <w:lang w:val="en-US" w:eastAsia="zh-CN"/>
              </w:rPr>
              <w:t>资质范围内电力工程施工、承装、承修、承试、电力技术服务。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Lines="50"/>
              <w:ind w:left="357" w:hanging="357"/>
              <w:rPr>
                <w:rFonts w:hint="eastAsia" w:ascii="宋体" w:hAnsi="宋体"/>
                <w:b/>
                <w:color w:val="000000"/>
                <w:sz w:val="20"/>
                <w:szCs w:val="20"/>
              </w:rPr>
            </w:pPr>
            <w:r>
              <w:rPr>
                <w:rFonts w:hint="eastAsia" w:ascii="宋体" w:hAnsi="宋体"/>
                <w:b/>
                <w:color w:val="000000"/>
                <w:sz w:val="20"/>
                <w:szCs w:val="20"/>
              </w:rPr>
              <w:t>公司部门设置：</w:t>
            </w:r>
            <w:r>
              <w:rPr>
                <w:rFonts w:hint="eastAsia" w:ascii="宋体" w:hAnsi="宋体"/>
                <w:b/>
                <w:color w:val="000000"/>
                <w:sz w:val="20"/>
                <w:szCs w:val="20"/>
                <w:lang w:val="en-US" w:eastAsia="zh-CN"/>
              </w:rPr>
              <w:t>行政</w:t>
            </w:r>
            <w:r>
              <w:rPr>
                <w:rFonts w:hint="eastAsia" w:ascii="宋体" w:hAnsi="宋体"/>
                <w:b/>
                <w:color w:val="000000"/>
                <w:sz w:val="20"/>
                <w:szCs w:val="20"/>
              </w:rPr>
              <w:t>部、</w:t>
            </w:r>
            <w:r>
              <w:rPr>
                <w:rFonts w:hint="eastAsia" w:ascii="宋体" w:hAnsi="宋体"/>
                <w:b/>
                <w:color w:val="000000"/>
                <w:sz w:val="20"/>
                <w:szCs w:val="20"/>
                <w:lang w:val="en-US" w:eastAsia="zh-CN"/>
              </w:rPr>
              <w:t>工程</w:t>
            </w:r>
            <w:r>
              <w:rPr>
                <w:rFonts w:hint="eastAsia" w:ascii="宋体" w:hAnsi="宋体"/>
                <w:b/>
                <w:color w:val="000000"/>
                <w:sz w:val="20"/>
                <w:szCs w:val="20"/>
              </w:rPr>
              <w:t>部、</w:t>
            </w:r>
            <w:r>
              <w:rPr>
                <w:rFonts w:hint="eastAsia" w:ascii="宋体" w:hAnsi="宋体"/>
                <w:b/>
                <w:color w:val="000000"/>
                <w:sz w:val="20"/>
                <w:szCs w:val="20"/>
                <w:lang w:val="en-US" w:eastAsia="zh-CN"/>
              </w:rPr>
              <w:t>业务部、</w:t>
            </w:r>
            <w:r>
              <w:rPr>
                <w:rFonts w:hint="eastAsia" w:ascii="宋体" w:hAnsi="宋体"/>
                <w:b/>
                <w:color w:val="000000"/>
                <w:sz w:val="20"/>
                <w:szCs w:val="20"/>
              </w:rPr>
              <w:t>财务部。</w:t>
            </w:r>
          </w:p>
          <w:p>
            <w:pPr>
              <w:tabs>
                <w:tab w:val="left" w:pos="360"/>
              </w:tabs>
              <w:spacing w:beforeLines="50"/>
              <w:ind w:left="357" w:hanging="357"/>
              <w:rPr>
                <w:rFonts w:ascii="宋体" w:hAnsi="宋体"/>
                <w:b/>
                <w:color w:val="000000"/>
                <w:sz w:val="20"/>
                <w:szCs w:val="20"/>
              </w:rPr>
            </w:pPr>
            <w:r>
              <w:rPr>
                <w:rFonts w:hint="eastAsia" w:ascii="宋体" w:hAnsi="宋体"/>
                <w:b/>
                <w:color w:val="000000"/>
                <w:sz w:val="20"/>
                <w:szCs w:val="20"/>
              </w:rPr>
              <w:t>管理体系推进部门：行政部</w:t>
            </w:r>
          </w:p>
          <w:p>
            <w:pPr>
              <w:tabs>
                <w:tab w:val="left" w:pos="360"/>
              </w:tabs>
              <w:spacing w:beforeLines="50"/>
              <w:ind w:left="357" w:hanging="357"/>
              <w:rPr>
                <w:rFonts w:ascii="宋体"/>
                <w:b/>
                <w:color w:val="000000"/>
                <w:sz w:val="20"/>
                <w:szCs w:val="20"/>
              </w:rPr>
            </w:pPr>
            <w:r>
              <w:rPr>
                <w:rFonts w:hint="eastAsia" w:ascii="宋体" w:hAnsi="宋体"/>
                <w:b/>
                <w:color w:val="000000"/>
                <w:sz w:val="20"/>
                <w:szCs w:val="20"/>
              </w:rPr>
              <w:t>质量管理部门：工程部</w:t>
            </w:r>
          </w:p>
          <w:p>
            <w:pPr>
              <w:tabs>
                <w:tab w:val="left" w:pos="360"/>
              </w:tabs>
              <w:spacing w:beforeLines="50"/>
              <w:ind w:left="357" w:hanging="357"/>
              <w:rPr>
                <w:rFonts w:ascii="宋体" w:hAnsi="宋体"/>
                <w:b/>
                <w:color w:val="000000"/>
                <w:sz w:val="20"/>
                <w:szCs w:val="20"/>
              </w:rPr>
            </w:pPr>
            <w:r>
              <w:rPr>
                <w:rFonts w:hint="eastAsia" w:ascii="宋体" w:hAnsi="宋体"/>
                <w:b/>
                <w:color w:val="000000"/>
                <w:sz w:val="20"/>
                <w:szCs w:val="20"/>
              </w:rPr>
              <w:t>环境管理主管部门：行政部</w:t>
            </w:r>
          </w:p>
          <w:p>
            <w:pPr>
              <w:tabs>
                <w:tab w:val="left" w:pos="360"/>
              </w:tabs>
              <w:spacing w:beforeLines="50"/>
              <w:ind w:left="357" w:hanging="357"/>
              <w:rPr>
                <w:rFonts w:ascii="宋体"/>
                <w:b/>
                <w:color w:val="000000"/>
                <w:sz w:val="20"/>
                <w:szCs w:val="20"/>
              </w:rPr>
            </w:pPr>
            <w:r>
              <w:rPr>
                <w:rFonts w:hint="eastAsia" w:ascii="宋体" w:hAnsi="宋体"/>
                <w:b/>
                <w:color w:val="000000"/>
                <w:sz w:val="20"/>
                <w:szCs w:val="20"/>
              </w:rPr>
              <w:t>职业健康安全主管部门：行政部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r>
              <w:rPr>
                <w:rFonts w:hint="eastAsia" w:ascii="宋体" w:hAnsi="宋体"/>
                <w:color w:val="000000"/>
                <w:sz w:val="20"/>
                <w:szCs w:val="20"/>
              </w:rPr>
              <w:t>无</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r>
              <w:rPr>
                <w:rFonts w:hint="eastAsia" w:ascii="宋体" w:hAnsi="宋体"/>
                <w:color w:val="000000"/>
                <w:sz w:val="20"/>
                <w:szCs w:val="20"/>
              </w:rPr>
              <w:t>无</w:t>
            </w: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r>
              <w:rPr>
                <w:rFonts w:hint="eastAsia" w:ascii="宋体" w:hAnsi="宋体"/>
                <w:color w:val="000000"/>
                <w:sz w:val="20"/>
                <w:szCs w:val="20"/>
                <w:lang w:val="en-US" w:eastAsia="zh-CN"/>
              </w:rPr>
              <w:t>2</w:t>
            </w:r>
            <w:r>
              <w:rPr>
                <w:rFonts w:hint="eastAsia" w:ascii="宋体" w:hAnsi="宋体"/>
                <w:color w:val="000000"/>
                <w:sz w:val="20"/>
                <w:szCs w:val="20"/>
              </w:rPr>
              <w:t>个</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ascii="宋体"/>
                <w:color w:val="000000"/>
                <w:sz w:val="20"/>
                <w:szCs w:val="20"/>
              </w:rPr>
            </w:pPr>
            <w:r>
              <w:rPr>
                <w:rFonts w:hint="eastAsia" w:ascii="宋体"/>
                <w:color w:val="00000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420" w:leftChars="200" w:firstLine="1052" w:firstLineChars="526"/>
              <w:rPr>
                <w:rFonts w:hint="eastAsia" w:ascii="宋体" w:eastAsia="宋体"/>
                <w:color w:val="000000"/>
                <w:sz w:val="20"/>
                <w:szCs w:val="20"/>
                <w:lang w:eastAsia="zh-CN"/>
              </w:rPr>
            </w:pPr>
            <w:r>
              <w:rPr>
                <w:rFonts w:hint="eastAsia" w:ascii="宋体" w:hAnsi="宋体"/>
                <w:color w:val="000000"/>
                <w:sz w:val="20"/>
                <w:szCs w:val="20"/>
              </w:rPr>
              <w:t>受审核方位于：</w:t>
            </w:r>
            <w:r>
              <w:rPr>
                <w:u w:val="single"/>
              </w:rPr>
              <w:t>重庆市沙坪坝西永微电园首创光和城1期2栋7-18</w:t>
            </w:r>
            <w:r>
              <w:rPr>
                <w:rFonts w:hint="eastAsia"/>
                <w:u w:val="single"/>
                <w:lang w:eastAsia="zh-CN"/>
              </w:rPr>
              <w:t>。</w:t>
            </w:r>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rPr>
              <w:t>□</w:t>
            </w:r>
            <w:r>
              <w:rPr>
                <w:rFonts w:hint="eastAsia" w:ascii="宋体" w:hAnsi="宋体"/>
                <w:color w:val="000000"/>
                <w:sz w:val="20"/>
                <w:szCs w:val="20"/>
              </w:rPr>
              <w:t>自建办公用房</w:t>
            </w:r>
            <w:r>
              <w:rPr>
                <w:rFonts w:hint="eastAsia" w:ascii="宋体" w:hAnsi="宋体"/>
                <w:color w:val="000000"/>
                <w:spacing w:val="-10"/>
                <w:sz w:val="20"/>
                <w:szCs w:val="20"/>
              </w:rPr>
              <w:t>□</w:t>
            </w:r>
            <w:r>
              <w:rPr>
                <w:rFonts w:hint="eastAsia" w:ascii="宋体" w:hAnsi="宋体"/>
                <w:color w:val="000000"/>
                <w:sz w:val="20"/>
                <w:szCs w:val="20"/>
              </w:rPr>
              <w:t>自建厂房</w:t>
            </w:r>
            <w:r>
              <w:rPr>
                <w:rFonts w:hint="eastAsia" w:ascii="宋体" w:hAnsi="宋体"/>
                <w:color w:val="000000"/>
                <w:spacing w:val="-10"/>
                <w:sz w:val="20"/>
                <w:szCs w:val="20"/>
              </w:rPr>
              <w:t>□租用办公用房</w:t>
            </w:r>
            <w:r>
              <w:rPr>
                <w:rFonts w:hint="eastAsia" w:ascii="宋体" w:hAnsi="宋体"/>
                <w:color w:val="000000"/>
                <w:spacing w:val="-10"/>
                <w:sz w:val="20"/>
                <w:szCs w:val="20"/>
                <w:highlight w:val="green"/>
              </w:rPr>
              <w:t>■租用厂房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6"/>
        <w:tblW w:w="947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  种产品，规格  型号  种有   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rPr>
              <w:t>□</w:t>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sym w:font="Wingdings 2" w:char="00A3"/>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sz w:val="20"/>
                <w:szCs w:val="20"/>
              </w:rPr>
              <w:t>■</w:t>
            </w:r>
            <w:r>
              <w:rPr>
                <w:rFonts w:hint="eastAsia" w:ascii="宋体" w:hAnsi="宋体"/>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spacing w:line="440" w:lineRule="exact"/>
              <w:rPr>
                <w:rFonts w:hint="eastAsia"/>
                <w:color w:val="000000"/>
                <w:szCs w:val="21"/>
                <w:lang w:val="en-US" w:eastAsia="zh-CN"/>
              </w:rPr>
            </w:pPr>
            <w:r>
              <w:rPr>
                <w:rFonts w:hint="eastAsia" w:ascii="宋体"/>
                <w:color w:val="000000"/>
                <w:sz w:val="20"/>
                <w:szCs w:val="20"/>
              </w:rPr>
              <w:t>其他资质：</w:t>
            </w:r>
            <w:r>
              <w:rPr>
                <w:rFonts w:hint="eastAsia" w:ascii="宋体"/>
                <w:color w:val="000000"/>
                <w:sz w:val="20"/>
                <w:szCs w:val="20"/>
                <w:lang w:eastAsia="zh-CN"/>
              </w:rPr>
              <w:t>（</w:t>
            </w:r>
            <w:r>
              <w:rPr>
                <w:rFonts w:hint="eastAsia" w:ascii="宋体"/>
                <w:color w:val="000000"/>
                <w:sz w:val="20"/>
                <w:szCs w:val="20"/>
                <w:lang w:val="en-US" w:eastAsia="zh-CN"/>
              </w:rPr>
              <w:t>1</w:t>
            </w:r>
            <w:r>
              <w:rPr>
                <w:rFonts w:hint="eastAsia" w:ascii="宋体"/>
                <w:color w:val="000000"/>
                <w:sz w:val="20"/>
                <w:szCs w:val="20"/>
                <w:lang w:eastAsia="zh-CN"/>
              </w:rPr>
              <w:t>）</w:t>
            </w:r>
            <w:r>
              <w:rPr>
                <w:rFonts w:hint="eastAsia"/>
                <w:color w:val="000000"/>
                <w:szCs w:val="21"/>
                <w:lang w:val="en-US" w:eastAsia="zh-CN"/>
              </w:rPr>
              <w:t>承装（修、试）电子设施许可证，编号：5-1-00344-2017：</w:t>
            </w:r>
          </w:p>
          <w:p>
            <w:pPr>
              <w:spacing w:line="440" w:lineRule="exact"/>
              <w:rPr>
                <w:rFonts w:ascii="宋体"/>
                <w:color w:val="000000"/>
                <w:sz w:val="20"/>
                <w:szCs w:val="20"/>
              </w:rPr>
            </w:pPr>
            <w:r>
              <w:rPr>
                <w:rFonts w:hint="eastAsia"/>
                <w:color w:val="000000"/>
                <w:szCs w:val="21"/>
                <w:lang w:val="en-US" w:eastAsia="zh-CN"/>
              </w:rPr>
              <w:t>（2）电力工程施工总承包叁级。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□产品技术标准号：□合同：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sym w:font="Wingdings 2" w:char="00A3"/>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sym w:font="Wingdings 2" w:char="00A3"/>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sym w:font="Wingdings 2" w:char="00A3"/>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sym w:font="Wingdings 2" w:char="00A3"/>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sym w:font="Wingdings 2" w:char="00A3"/>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r>
              <w:rPr>
                <w:rFonts w:hint="eastAsia" w:ascii="宋体" w:hAnsi="宋体"/>
                <w:szCs w:val="21"/>
              </w:rPr>
              <w:t>污水排入城镇下水道水质标准（</w:t>
            </w:r>
            <w:r>
              <w:rPr>
                <w:rFonts w:ascii="宋体" w:hAnsi="宋体"/>
                <w:szCs w:val="21"/>
              </w:rPr>
              <w:t>GB/T 31962-2015</w:t>
            </w:r>
            <w:r>
              <w:rPr>
                <w:rFonts w:hint="eastAsia" w:ascii="宋体" w:hAnsi="宋体"/>
                <w:szCs w:val="21"/>
              </w:rPr>
              <w:t>）、大气污染物综合排放标准（</w:t>
            </w:r>
            <w:r>
              <w:rPr>
                <w:rFonts w:ascii="宋体" w:hAnsi="宋体"/>
                <w:szCs w:val="21"/>
              </w:rPr>
              <w:t>GB 16297-1996</w:t>
            </w:r>
            <w:r>
              <w:rPr>
                <w:rFonts w:hint="eastAsia" w:ascii="宋体" w:hAnsi="宋体"/>
                <w:szCs w:val="21"/>
              </w:rPr>
              <w:t>）、工业企业厂界环境噪声排放标准（GB12348-2008）3类</w:t>
            </w:r>
            <w:r>
              <w:rPr>
                <w:rFonts w:hint="eastAsia" w:ascii="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pacing w:val="-1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6"/>
        <w:tblW w:w="947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73"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rPr>
                <w:rFonts w:ascii="宋体" w:hAnsi="宋体"/>
                <w:szCs w:val="21"/>
                <w:highlight w:val="none"/>
              </w:rPr>
            </w:pPr>
            <w:r>
              <w:rPr>
                <w:rFonts w:hint="eastAsia" w:ascii="宋体" w:hAnsi="宋体"/>
                <w:szCs w:val="21"/>
              </w:rPr>
              <w:t>电力工程施工、承装、承修、承试</w:t>
            </w:r>
            <w:r>
              <w:rPr>
                <w:rFonts w:hint="eastAsia" w:ascii="宋体" w:hAnsi="宋体"/>
                <w:szCs w:val="21"/>
                <w:highlight w:val="none"/>
              </w:rPr>
              <w:t>流程：</w:t>
            </w:r>
          </w:p>
          <w:p>
            <w:pPr>
              <w:rPr>
                <w:rFonts w:hint="eastAsia" w:ascii="宋体" w:hAnsi="宋体"/>
                <w:szCs w:val="21"/>
                <w:highlight w:val="green"/>
                <w:lang w:val="en-US" w:eastAsia="zh-CN"/>
              </w:rPr>
            </w:pPr>
            <w:r>
              <w:rPr>
                <w:rFonts w:hint="eastAsia" w:ascii="宋体" w:hAnsi="宋体"/>
                <w:szCs w:val="21"/>
                <w:highlight w:val="green"/>
                <w:lang w:val="en-US" w:eastAsia="zh-CN"/>
              </w:rPr>
              <w:t>招投标</w:t>
            </w:r>
            <w:r>
              <w:rPr>
                <w:rFonts w:ascii="宋体" w:hAnsi="宋体"/>
                <w:szCs w:val="21"/>
                <w:highlight w:val="green"/>
              </w:rPr>
              <w:t>——</w:t>
            </w:r>
            <w:r>
              <w:rPr>
                <w:rFonts w:hint="eastAsia" w:ascii="宋体" w:hAnsi="宋体"/>
                <w:szCs w:val="21"/>
                <w:highlight w:val="green"/>
                <w:lang w:val="en-US" w:eastAsia="zh-CN"/>
              </w:rPr>
              <w:t>制订方案</w:t>
            </w:r>
            <w:r>
              <w:rPr>
                <w:rFonts w:ascii="宋体" w:hAnsi="宋体"/>
                <w:szCs w:val="21"/>
                <w:highlight w:val="green"/>
              </w:rPr>
              <w:t>————</w:t>
            </w:r>
            <w:r>
              <w:rPr>
                <w:rFonts w:hint="eastAsia" w:ascii="宋体" w:hAnsi="宋体"/>
                <w:szCs w:val="21"/>
                <w:highlight w:val="green"/>
              </w:rPr>
              <w:t>签订协议</w:t>
            </w:r>
            <w:r>
              <w:rPr>
                <w:rFonts w:ascii="宋体" w:hAnsi="宋体"/>
                <w:szCs w:val="21"/>
                <w:highlight w:val="green"/>
              </w:rPr>
              <w:t>——</w:t>
            </w:r>
            <w:r>
              <w:rPr>
                <w:rFonts w:hint="eastAsia" w:ascii="宋体" w:hAnsi="宋体"/>
                <w:szCs w:val="21"/>
                <w:highlight w:val="green"/>
                <w:lang w:val="en-US" w:eastAsia="zh-CN"/>
              </w:rPr>
              <w:t>实施合同/</w:t>
            </w:r>
            <w:r>
              <w:rPr>
                <w:rFonts w:hint="eastAsia" w:ascii="宋体" w:hAnsi="宋体"/>
                <w:szCs w:val="21"/>
                <w:highlight w:val="green"/>
              </w:rPr>
              <w:t>协议</w:t>
            </w:r>
            <w:r>
              <w:rPr>
                <w:rFonts w:hint="eastAsia" w:ascii="宋体" w:hAnsi="宋体"/>
                <w:szCs w:val="21"/>
                <w:highlight w:val="green"/>
                <w:lang w:eastAsia="zh-CN"/>
              </w:rPr>
              <w:t>——</w:t>
            </w:r>
            <w:r>
              <w:rPr>
                <w:rFonts w:hint="eastAsia" w:ascii="宋体" w:hAnsi="宋体"/>
                <w:szCs w:val="21"/>
                <w:highlight w:val="green"/>
                <w:lang w:val="en-US" w:eastAsia="zh-CN"/>
              </w:rPr>
              <w:t>竣工验收。</w:t>
            </w:r>
          </w:p>
          <w:p>
            <w:pPr>
              <w:rPr>
                <w:rFonts w:hint="default" w:ascii="宋体" w:hAnsi="宋体"/>
                <w:szCs w:val="21"/>
                <w:highlight w:val="green"/>
                <w:lang w:val="en-US" w:eastAsia="zh-CN"/>
              </w:rPr>
            </w:pPr>
            <w:r>
              <w:rPr>
                <w:rFonts w:hint="eastAsia" w:ascii="宋体" w:hAnsi="宋体"/>
                <w:szCs w:val="21"/>
                <w:highlight w:val="green"/>
                <w:lang w:val="en-US" w:eastAsia="zh-CN"/>
              </w:rPr>
              <w:t>制订方案</w:t>
            </w:r>
            <w:r>
              <w:rPr>
                <w:rFonts w:hint="eastAsia" w:ascii="宋体" w:hAnsi="宋体"/>
                <w:szCs w:val="21"/>
                <w:highlight w:val="green"/>
              </w:rPr>
              <w:t>、</w:t>
            </w:r>
            <w:r>
              <w:rPr>
                <w:rFonts w:hint="eastAsia" w:ascii="宋体" w:hAnsi="宋体"/>
                <w:szCs w:val="21"/>
                <w:highlight w:val="green"/>
                <w:lang w:val="en-US" w:eastAsia="zh-CN"/>
              </w:rPr>
              <w:t>实施合同</w:t>
            </w:r>
            <w:r>
              <w:rPr>
                <w:rFonts w:hint="eastAsia" w:ascii="宋体" w:hAnsi="宋体"/>
                <w:szCs w:val="21"/>
                <w:highlight w:val="green"/>
              </w:rPr>
              <w:t>为关键过程。</w:t>
            </w:r>
          </w:p>
          <w:p>
            <w:pPr>
              <w:rPr>
                <w:rFonts w:hint="eastAsia" w:ascii="宋体" w:hAnsi="宋体"/>
                <w:szCs w:val="21"/>
                <w:highlight w:val="none"/>
                <w:lang w:val="en-US" w:eastAsia="zh-CN"/>
              </w:rPr>
            </w:pPr>
            <w:r>
              <w:rPr>
                <w:rFonts w:hint="eastAsia" w:ascii="宋体" w:hAnsi="宋体"/>
                <w:szCs w:val="21"/>
              </w:rPr>
              <w:t>电力技术服务</w:t>
            </w:r>
            <w:r>
              <w:rPr>
                <w:rFonts w:hint="eastAsia" w:ascii="宋体" w:hAnsi="宋体"/>
                <w:szCs w:val="21"/>
                <w:highlight w:val="none"/>
              </w:rPr>
              <w:t>流程</w:t>
            </w:r>
            <w:r>
              <w:rPr>
                <w:rFonts w:hint="eastAsia" w:ascii="宋体" w:hAnsi="宋体"/>
                <w:szCs w:val="21"/>
                <w:highlight w:val="none"/>
                <w:lang w:val="en-US" w:eastAsia="zh-CN"/>
              </w:rPr>
              <w:t>:</w:t>
            </w:r>
          </w:p>
          <w:p>
            <w:pPr>
              <w:rPr>
                <w:rFonts w:hint="eastAsia" w:ascii="宋体" w:hAnsi="宋体"/>
                <w:szCs w:val="21"/>
                <w:highlight w:val="green"/>
                <w:lang w:val="en-US" w:eastAsia="zh-CN"/>
              </w:rPr>
            </w:pPr>
            <w:r>
              <w:rPr>
                <w:rFonts w:hint="eastAsia" w:ascii="宋体" w:hAnsi="宋体"/>
                <w:szCs w:val="21"/>
                <w:highlight w:val="green"/>
                <w:lang w:val="en-US" w:eastAsia="zh-CN"/>
              </w:rPr>
              <w:t>服务需求</w:t>
            </w:r>
            <w:r>
              <w:rPr>
                <w:rFonts w:ascii="宋体" w:hAnsi="宋体"/>
                <w:szCs w:val="21"/>
                <w:highlight w:val="green"/>
              </w:rPr>
              <w:t>——</w:t>
            </w:r>
            <w:r>
              <w:rPr>
                <w:rFonts w:hint="eastAsia" w:ascii="宋体" w:hAnsi="宋体"/>
                <w:szCs w:val="21"/>
                <w:highlight w:val="green"/>
                <w:lang w:val="en-US" w:eastAsia="zh-CN"/>
              </w:rPr>
              <w:t>提供方案</w:t>
            </w:r>
            <w:r>
              <w:rPr>
                <w:rFonts w:ascii="宋体" w:hAnsi="宋体"/>
                <w:szCs w:val="21"/>
                <w:highlight w:val="green"/>
              </w:rPr>
              <w:t>————</w:t>
            </w:r>
            <w:r>
              <w:rPr>
                <w:rFonts w:hint="eastAsia" w:ascii="宋体" w:hAnsi="宋体"/>
                <w:szCs w:val="21"/>
                <w:highlight w:val="green"/>
              </w:rPr>
              <w:t>签订协议</w:t>
            </w:r>
            <w:r>
              <w:rPr>
                <w:rFonts w:ascii="宋体" w:hAnsi="宋体"/>
                <w:szCs w:val="21"/>
                <w:highlight w:val="green"/>
              </w:rPr>
              <w:t>——</w:t>
            </w:r>
            <w:r>
              <w:rPr>
                <w:rFonts w:hint="eastAsia" w:ascii="宋体" w:hAnsi="宋体"/>
                <w:szCs w:val="21"/>
                <w:highlight w:val="green"/>
                <w:lang w:val="en-US" w:eastAsia="zh-CN"/>
              </w:rPr>
              <w:t>实施合同/</w:t>
            </w:r>
            <w:r>
              <w:rPr>
                <w:rFonts w:hint="eastAsia" w:ascii="宋体" w:hAnsi="宋体"/>
                <w:szCs w:val="21"/>
                <w:highlight w:val="green"/>
              </w:rPr>
              <w:t>协议</w:t>
            </w:r>
            <w:r>
              <w:rPr>
                <w:rFonts w:hint="eastAsia" w:ascii="宋体" w:hAnsi="宋体"/>
                <w:szCs w:val="21"/>
                <w:highlight w:val="green"/>
                <w:lang w:eastAsia="zh-CN"/>
              </w:rPr>
              <w:t>——</w:t>
            </w:r>
            <w:r>
              <w:rPr>
                <w:rFonts w:hint="eastAsia" w:ascii="宋体" w:hAnsi="宋体"/>
                <w:szCs w:val="21"/>
                <w:highlight w:val="green"/>
                <w:lang w:val="en-US" w:eastAsia="zh-CN"/>
              </w:rPr>
              <w:t>管理服务。</w:t>
            </w:r>
          </w:p>
          <w:p>
            <w:pPr>
              <w:rPr>
                <w:rFonts w:hint="default" w:ascii="宋体" w:hAnsi="宋体"/>
                <w:szCs w:val="21"/>
                <w:highlight w:val="green"/>
                <w:lang w:val="en-US" w:eastAsia="zh-CN"/>
              </w:rPr>
            </w:pPr>
            <w:r>
              <w:rPr>
                <w:rFonts w:hint="eastAsia" w:ascii="宋体" w:hAnsi="宋体"/>
                <w:szCs w:val="21"/>
                <w:highlight w:val="green"/>
                <w:lang w:val="en-US" w:eastAsia="zh-CN"/>
              </w:rPr>
              <w:t>提供方案、管理服务</w:t>
            </w:r>
            <w:r>
              <w:rPr>
                <w:rFonts w:hint="eastAsia" w:ascii="宋体" w:hAnsi="宋体"/>
                <w:szCs w:val="21"/>
                <w:highlight w:val="green"/>
              </w:rPr>
              <w:t>为关键过程。</w:t>
            </w:r>
          </w:p>
          <w:p>
            <w:pPr>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z w:val="20"/>
                <w:szCs w:val="20"/>
              </w:rPr>
            </w:pPr>
            <w:r>
              <w:rPr>
                <w:rFonts w:hint="eastAsia" w:ascii="宋体" w:hAnsi="宋体"/>
                <w:color w:val="000000"/>
                <w:sz w:val="20"/>
                <w:szCs w:val="20"/>
              </w:rPr>
              <w:t xml:space="preserve">关键过程有：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ascii="宋体"/>
                <w:color w:val="000000"/>
                <w:sz w:val="20"/>
                <w:szCs w:val="20"/>
              </w:rPr>
            </w:pPr>
            <w:r>
              <w:rPr>
                <w:rFonts w:hint="eastAsia" w:ascii="宋体" w:hAnsi="宋体"/>
                <w:color w:val="000000"/>
                <w:sz w:val="20"/>
                <w:szCs w:val="20"/>
              </w:rPr>
              <w:t>针对关键过程建立的控制文件有：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 xml:space="preserve">需要确认过程：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highlight w:val="green"/>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pacing w:val="-10"/>
                <w:sz w:val="20"/>
                <w:szCs w:val="20"/>
                <w:highlight w:val="green"/>
              </w:rPr>
            </w:pPr>
            <w:r>
              <w:rPr>
                <w:rFonts w:hint="eastAsia" w:ascii="宋体" w:hAnsi="宋体"/>
                <w:color w:val="000000"/>
                <w:sz w:val="20"/>
                <w:szCs w:val="20"/>
              </w:rPr>
              <w:t>外包过程有：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highlight w:val="green"/>
              </w:rPr>
            </w:pPr>
            <w:r>
              <w:rPr>
                <w:rFonts w:hint="eastAsia" w:ascii="宋体" w:hAnsi="宋体"/>
                <w:color w:val="000000"/>
                <w:sz w:val="20"/>
                <w:szCs w:val="20"/>
              </w:rPr>
              <w:t>是否明确了外包过程的控制方法：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spacing w:line="400" w:lineRule="exact"/>
              <w:rPr>
                <w:rFonts w:ascii="宋体"/>
                <w:color w:val="000000"/>
                <w:spacing w:val="-10"/>
                <w:sz w:val="20"/>
                <w:szCs w:val="20"/>
              </w:rPr>
            </w:pPr>
            <w:r>
              <w:rPr>
                <w:rFonts w:hint="eastAsia" w:ascii="宋体" w:hAnsi="宋体"/>
                <w:color w:val="000000"/>
                <w:spacing w:val="-10"/>
                <w:sz w:val="20"/>
                <w:szCs w:val="20"/>
              </w:rPr>
              <w:t>主要设备：</w:t>
            </w:r>
            <w:r>
              <w:rPr>
                <w:rFonts w:hint="eastAsia" w:ascii="宋体" w:hAnsi="宋体" w:cs="宋体"/>
                <w:szCs w:val="21"/>
                <w:highlight w:val="green"/>
              </w:rPr>
              <w:t>行车、叉车、超声波清洗机，焊机、维修工具（喷油器正时工具、发动机正时校验工具、扭力扳手）等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highlight w:val="green"/>
              </w:rPr>
            </w:pPr>
            <w:r>
              <w:rPr>
                <w:rFonts w:hint="eastAsia" w:ascii="宋体" w:hAnsi="宋体"/>
                <w:color w:val="000000"/>
                <w:sz w:val="20"/>
                <w:szCs w:val="20"/>
                <w:highlight w:val="green"/>
              </w:rPr>
              <w:t>设备是否满足要求■是□否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highlight w:val="green"/>
              </w:rPr>
            </w:pPr>
            <w:r>
              <w:rPr>
                <w:rFonts w:hint="eastAsia" w:ascii="宋体" w:hAnsi="宋体"/>
                <w:color w:val="000000"/>
                <w:sz w:val="20"/>
                <w:szCs w:val="20"/>
                <w:highlight w:val="green"/>
              </w:rPr>
              <w:t>特种设备：无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highlight w:val="green"/>
              </w:rPr>
            </w:pPr>
            <w:r>
              <w:rPr>
                <w:rFonts w:hint="eastAsia" w:ascii="宋体" w:hAnsi="宋体"/>
                <w:color w:val="000000"/>
                <w:sz w:val="20"/>
                <w:szCs w:val="20"/>
                <w:highlight w:val="green"/>
              </w:rPr>
              <w:t>特种设备是否按规定检定□是□否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ascii="宋体"/>
                <w:color w:val="000000"/>
                <w:sz w:val="20"/>
                <w:szCs w:val="20"/>
                <w:highlight w:val="green"/>
              </w:rPr>
            </w:pPr>
            <w:r>
              <w:rPr>
                <w:rFonts w:hint="eastAsia" w:ascii="宋体"/>
                <w:color w:val="000000"/>
                <w:sz w:val="20"/>
                <w:szCs w:val="20"/>
                <w:highlight w:val="green"/>
              </w:rPr>
              <w:t>监视和测量设备（请简述主要监视和测量设备）：</w:t>
            </w:r>
            <w:r>
              <w:rPr>
                <w:rFonts w:hint="eastAsia" w:ascii="宋体" w:hAnsi="宋体" w:cs="宋体"/>
                <w:szCs w:val="21"/>
                <w:highlight w:val="green"/>
              </w:rPr>
              <w:t>游标卡尺、千分尺等测试设备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highlight w:val="green"/>
              </w:rPr>
            </w:pPr>
            <w:r>
              <w:rPr>
                <w:rFonts w:hint="eastAsia" w:ascii="宋体"/>
                <w:color w:val="000000"/>
                <w:sz w:val="20"/>
                <w:szCs w:val="20"/>
                <w:highlight w:val="green"/>
              </w:rPr>
              <w:t>检测设备是否满足要求</w:t>
            </w:r>
            <w:r>
              <w:rPr>
                <w:rFonts w:hint="eastAsia" w:ascii="宋体" w:hAnsi="宋体"/>
                <w:color w:val="000000"/>
                <w:sz w:val="20"/>
                <w:szCs w:val="20"/>
                <w:highlight w:val="green"/>
              </w:rPr>
              <w:t>■</w:t>
            </w:r>
            <w:r>
              <w:rPr>
                <w:rFonts w:hint="eastAsia" w:ascii="宋体"/>
                <w:color w:val="000000"/>
                <w:sz w:val="20"/>
                <w:szCs w:val="20"/>
                <w:highlight w:val="green"/>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ascii="宋体"/>
                <w:color w:val="000000"/>
                <w:sz w:val="20"/>
                <w:szCs w:val="20"/>
              </w:rPr>
            </w:pPr>
            <w:r>
              <w:rPr>
                <w:rFonts w:hint="eastAsia" w:ascii="宋体"/>
                <w:color w:val="000000"/>
                <w:sz w:val="20"/>
                <w:szCs w:val="20"/>
              </w:rPr>
              <w:t>无特殊要求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9479" w:type="dxa"/>
            <w:gridSpan w:val="2"/>
          </w:tcPr>
          <w:p>
            <w:pPr>
              <w:tabs>
                <w:tab w:val="left" w:pos="1080"/>
              </w:tabs>
              <w:spacing w:line="400" w:lineRule="exact"/>
              <w:ind w:firstLine="200" w:firstLineChars="100"/>
              <w:rPr>
                <w:rFonts w:ascii="宋体"/>
                <w:color w:val="000000"/>
                <w:sz w:val="20"/>
                <w:szCs w:val="20"/>
              </w:rPr>
            </w:pPr>
            <w:r>
              <w:rPr>
                <w:rFonts w:hint="eastAsia" w:ascii="宋体"/>
                <w:color w:val="000000"/>
                <w:sz w:val="20"/>
                <w:szCs w:val="20"/>
              </w:rPr>
              <w:t>重要环境因素有：</w:t>
            </w:r>
            <w:r>
              <w:rPr>
                <w:rFonts w:hint="eastAsia" w:ascii="宋体"/>
                <w:color w:val="000000"/>
                <w:sz w:val="20"/>
                <w:szCs w:val="20"/>
                <w:highlight w:val="green"/>
              </w:rPr>
              <w:t>潜在火灾、固废排放、噪声排放、废气排放、废水排放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针对重要环境因素建立了运行控制程序：有（1）危险源和环境因素识别与评价管理程序；（2）环境和职业健康安全运行管理程序。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针对重要环境因素是否明确了监视和测量的要求：有：监视和测量管理程序。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应急预案有：火灾应急预案，触电应急预案。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w:t>
            </w:r>
            <w:r>
              <w:rPr>
                <w:rFonts w:hint="eastAsia"/>
                <w:szCs w:val="21"/>
                <w:highlight w:val="green"/>
              </w:rPr>
              <w:t>1）火灾；2）机械伤害；3）职业病（粉尘、噪声）。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针对不可接受风险建立了运行控制程序：有（1）危险源和环境因素识别与评价管理程序；（2）环境和职业健康安全运行管理程序。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针对不可接受风险是否明确了监视和测量的要求：有：监视和测量管理程序。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479" w:type="dxa"/>
            <w:gridSpan w:val="2"/>
          </w:tcPr>
          <w:p>
            <w:pPr>
              <w:tabs>
                <w:tab w:val="right" w:pos="9263"/>
              </w:tabs>
              <w:rPr>
                <w:rFonts w:ascii="宋体"/>
                <w:color w:val="000000"/>
                <w:sz w:val="20"/>
                <w:szCs w:val="20"/>
              </w:rPr>
            </w:pPr>
            <w:r>
              <w:rPr>
                <w:rFonts w:hint="eastAsia" w:ascii="宋体"/>
                <w:color w:val="000000"/>
                <w:sz w:val="20"/>
                <w:szCs w:val="20"/>
              </w:rPr>
              <w:t>是否针对每一种潜在紧急情况建立了应急响应预案是否充分■是□否□充分□需完善</w:t>
            </w:r>
            <w:r>
              <w:rPr>
                <w:rFonts w:hint="eastAsia" w:ascii="宋体"/>
                <w:color w:val="000000"/>
                <w:sz w:val="20"/>
                <w:szCs w:val="20"/>
              </w:rPr>
              <w:tab/>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u w:val="single"/>
                <w:lang w:val="en-US" w:eastAsia="zh-CN"/>
              </w:rPr>
              <w:t>30</w:t>
            </w:r>
            <w:r>
              <w:rPr>
                <w:rFonts w:hint="eastAsia" w:ascii="宋体"/>
                <w:color w:val="000000"/>
                <w:sz w:val="20"/>
                <w:szCs w:val="20"/>
              </w:rPr>
              <w:t>人，其中管理人员：人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w:t>
            </w:r>
            <w:r>
              <w:rPr>
                <w:rFonts w:hint="eastAsia" w:ascii="宋体"/>
                <w:color w:val="000000"/>
                <w:sz w:val="20"/>
                <w:szCs w:val="20"/>
                <w:u w:val="single"/>
                <w:lang w:val="en-US" w:eastAsia="zh-CN"/>
              </w:rPr>
              <w:t>10</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w:t>
            </w:r>
            <w:r>
              <w:rPr>
                <w:rFonts w:hint="eastAsia" w:ascii="宋体"/>
                <w:color w:val="000000"/>
                <w:sz w:val="20"/>
                <w:szCs w:val="20"/>
                <w:u w:val="single"/>
                <w:lang w:val="en-US" w:eastAsia="zh-CN"/>
              </w:rPr>
              <w:t>5</w:t>
            </w:r>
            <w:r>
              <w:rPr>
                <w:rFonts w:hint="eastAsia" w:ascii="宋体"/>
                <w:color w:val="000000"/>
                <w:sz w:val="20"/>
                <w:szCs w:val="20"/>
                <w:u w:val="single"/>
              </w:rPr>
              <w:t>人</w:t>
            </w:r>
            <w:r>
              <w:rPr>
                <w:rFonts w:hint="eastAsia" w:ascii="宋体"/>
                <w:color w:val="000000"/>
                <w:sz w:val="20"/>
                <w:szCs w:val="20"/>
              </w:rPr>
              <w:t>，场所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hint="eastAsia" w:ascii="宋体" w:hAnsi="宋体"/>
                <w:color w:val="000000"/>
                <w:lang w:val="en-US" w:eastAsia="zh-CN"/>
              </w:rPr>
            </w:pPr>
            <w:r>
              <w:rPr>
                <w:rFonts w:hint="eastAsia" w:ascii="宋体"/>
                <w:color w:val="000000"/>
                <w:sz w:val="20"/>
                <w:szCs w:val="20"/>
              </w:rPr>
              <w:t>场所</w:t>
            </w:r>
            <w:r>
              <w:rPr>
                <w:rFonts w:ascii="宋体"/>
                <w:color w:val="000000"/>
                <w:sz w:val="20"/>
                <w:szCs w:val="20"/>
              </w:rPr>
              <w:t>1</w:t>
            </w:r>
            <w:r>
              <w:rPr>
                <w:rFonts w:hint="eastAsia" w:ascii="宋体"/>
                <w:color w:val="000000"/>
                <w:sz w:val="20"/>
                <w:szCs w:val="20"/>
                <w:lang w:eastAsia="zh-CN"/>
              </w:rPr>
              <w:t>：</w:t>
            </w:r>
            <w:r>
              <w:rPr>
                <w:rFonts w:hint="eastAsia" w:ascii="宋体"/>
                <w:color w:val="000000"/>
                <w:sz w:val="20"/>
                <w:szCs w:val="20"/>
                <w:lang w:val="en-US" w:eastAsia="zh-CN"/>
              </w:rPr>
              <w:t>地址：</w:t>
            </w:r>
            <w:r>
              <w:rPr>
                <w:rFonts w:hint="eastAsia"/>
                <w:color w:val="000000"/>
              </w:rPr>
              <w:t>重庆沙坪坝区、重庆渝中区、</w:t>
            </w:r>
            <w:r>
              <w:rPr>
                <w:rFonts w:hint="eastAsia" w:ascii="宋体" w:hAnsi="宋体"/>
                <w:color w:val="000000"/>
              </w:rPr>
              <w:t>总部至分场所需时间</w:t>
            </w:r>
            <w:r>
              <w:rPr>
                <w:rFonts w:hint="eastAsia" w:ascii="宋体" w:hAnsi="宋体"/>
                <w:color w:val="000000"/>
                <w:lang w:val="en-US" w:eastAsia="zh-CN"/>
              </w:rPr>
              <w:t>30分钟；</w:t>
            </w:r>
          </w:p>
          <w:p>
            <w:pPr>
              <w:spacing w:line="260" w:lineRule="exact"/>
              <w:rPr>
                <w:rFonts w:hint="eastAsia" w:ascii="宋体" w:hAnsi="宋体"/>
                <w:color w:val="000000"/>
                <w:lang w:val="en-US" w:eastAsia="zh-CN"/>
              </w:rPr>
            </w:pPr>
            <w:r>
              <w:rPr>
                <w:rFonts w:hint="eastAsia" w:ascii="宋体"/>
                <w:color w:val="000000"/>
                <w:sz w:val="20"/>
                <w:szCs w:val="20"/>
              </w:rPr>
              <w:t>场所</w:t>
            </w:r>
            <w:r>
              <w:rPr>
                <w:rFonts w:hint="eastAsia" w:ascii="宋体"/>
                <w:color w:val="000000"/>
                <w:sz w:val="20"/>
                <w:szCs w:val="20"/>
                <w:lang w:val="en-US" w:eastAsia="zh-CN"/>
              </w:rPr>
              <w:t>2</w:t>
            </w:r>
            <w:r>
              <w:rPr>
                <w:rFonts w:hint="eastAsia" w:ascii="宋体"/>
                <w:color w:val="000000"/>
                <w:sz w:val="20"/>
                <w:szCs w:val="20"/>
                <w:lang w:eastAsia="zh-CN"/>
              </w:rPr>
              <w:t>：</w:t>
            </w:r>
            <w:r>
              <w:rPr>
                <w:rFonts w:hint="eastAsia" w:ascii="宋体"/>
                <w:color w:val="000000"/>
                <w:sz w:val="20"/>
                <w:szCs w:val="20"/>
                <w:lang w:val="en-US" w:eastAsia="zh-CN"/>
              </w:rPr>
              <w:t>地址：</w:t>
            </w:r>
            <w:r>
              <w:rPr>
                <w:rFonts w:hint="eastAsia"/>
                <w:color w:val="000000"/>
              </w:rPr>
              <w:t>重庆九龙坡区、</w:t>
            </w:r>
            <w:r>
              <w:rPr>
                <w:rFonts w:hint="eastAsia" w:ascii="宋体" w:hAnsi="宋体"/>
                <w:color w:val="000000"/>
              </w:rPr>
              <w:t>总部至分场所需时间</w:t>
            </w:r>
            <w:r>
              <w:rPr>
                <w:rFonts w:hint="eastAsia" w:ascii="宋体" w:hAnsi="宋体"/>
                <w:color w:val="000000"/>
                <w:lang w:val="en-US" w:eastAsia="zh-CN"/>
              </w:rPr>
              <w:t>30分钟。</w:t>
            </w:r>
          </w:p>
          <w:p>
            <w:pPr>
              <w:spacing w:line="260" w:lineRule="exact"/>
              <w:rPr>
                <w:rFonts w:hint="default" w:ascii="宋体" w:hAnsi="宋体"/>
                <w:color w:val="000000"/>
                <w:lang w:val="en-US" w:eastAsia="zh-CN"/>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360" w:lineRule="auto"/>
              <w:rPr>
                <w:rFonts w:ascii="宋体"/>
                <w:b/>
                <w:color w:val="000000"/>
                <w:szCs w:val="21"/>
              </w:rPr>
            </w:pPr>
            <w:r>
              <w:rPr>
                <w:rFonts w:hint="eastAsia" w:ascii="宋体"/>
                <w:color w:val="000000"/>
                <w:sz w:val="20"/>
                <w:szCs w:val="20"/>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400" w:lineRule="exact"/>
              <w:rPr>
                <w:rFonts w:ascii="宋体"/>
                <w:b/>
                <w:color w:val="000000"/>
                <w:sz w:val="20"/>
                <w:szCs w:val="20"/>
              </w:rPr>
            </w:pPr>
            <w:r>
              <w:rPr>
                <w:rFonts w:hint="eastAsia" w:ascii="宋体" w:hAnsi="宋体"/>
                <w:b/>
                <w:color w:val="000000"/>
                <w:sz w:val="20"/>
                <w:szCs w:val="20"/>
              </w:rPr>
              <w:t>重点审核过程：</w:t>
            </w:r>
          </w:p>
          <w:p>
            <w:pPr>
              <w:spacing w:line="360" w:lineRule="auto"/>
              <w:rPr>
                <w:rFonts w:ascii="宋体"/>
                <w:b/>
                <w:color w:val="000000"/>
                <w:sz w:val="20"/>
                <w:szCs w:val="20"/>
              </w:rPr>
            </w:pPr>
            <w:r>
              <w:rPr>
                <w:rFonts w:hint="eastAsia" w:ascii="宋体" w:hAnsi="宋体"/>
                <w:b/>
                <w:color w:val="000000"/>
                <w:sz w:val="20"/>
                <w:szCs w:val="20"/>
              </w:rPr>
              <w:t>重点审核场所：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w:t>
            </w:r>
            <w:r>
              <w:rPr>
                <w:rFonts w:hint="eastAsia" w:ascii="宋体" w:hAnsi="宋体"/>
                <w:szCs w:val="21"/>
                <w:lang w:val="en-US" w:eastAsia="zh-CN"/>
              </w:rPr>
              <w:t>行政</w:t>
            </w:r>
            <w:r>
              <w:rPr>
                <w:rFonts w:hint="eastAsia" w:ascii="宋体" w:hAnsi="宋体"/>
                <w:szCs w:val="21"/>
              </w:rPr>
              <w:t>部、工程部、</w:t>
            </w:r>
            <w:r>
              <w:rPr>
                <w:rFonts w:hint="eastAsia" w:ascii="宋体" w:hAnsi="宋体"/>
                <w:szCs w:val="21"/>
                <w:lang w:val="en-US" w:eastAsia="zh-CN"/>
              </w:rPr>
              <w:t>业务</w:t>
            </w:r>
            <w:r>
              <w:rPr>
                <w:rFonts w:hint="eastAsia" w:ascii="宋体" w:hAnsi="宋体"/>
                <w:szCs w:val="21"/>
              </w:rPr>
              <w:t>部</w:t>
            </w:r>
          </w:p>
          <w:p>
            <w:pPr>
              <w:spacing w:line="260" w:lineRule="exact"/>
              <w:rPr>
                <w:rFonts w:ascii="宋体"/>
                <w:b/>
                <w:color w:val="000000"/>
                <w:sz w:val="20"/>
                <w:szCs w:val="20"/>
              </w:rPr>
            </w:pPr>
            <w:r>
              <w:rPr>
                <w:rFonts w:hint="eastAsia" w:ascii="宋体" w:hAnsi="宋体"/>
                <w:b/>
                <w:color w:val="000000"/>
                <w:sz w:val="20"/>
                <w:szCs w:val="20"/>
              </w:rPr>
              <w:t>重点审核场所：办公场所、服务场所。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r>
              <w:rPr>
                <w:rFonts w:hint="eastAsia" w:ascii="宋体" w:hAnsi="宋体"/>
                <w:szCs w:val="21"/>
                <w:lang w:val="en-US" w:eastAsia="zh-CN"/>
              </w:rPr>
              <w:t>行政</w:t>
            </w:r>
            <w:r>
              <w:rPr>
                <w:rFonts w:hint="eastAsia" w:ascii="宋体" w:hAnsi="宋体"/>
                <w:szCs w:val="21"/>
              </w:rPr>
              <w:t>部、工程部、</w:t>
            </w:r>
            <w:r>
              <w:rPr>
                <w:rFonts w:hint="eastAsia" w:ascii="宋体" w:hAnsi="宋体"/>
                <w:szCs w:val="21"/>
                <w:lang w:val="en-US" w:eastAsia="zh-CN"/>
              </w:rPr>
              <w:t>业务</w:t>
            </w:r>
            <w:r>
              <w:rPr>
                <w:rFonts w:hint="eastAsia" w:ascii="宋体" w:hAnsi="宋体"/>
                <w:szCs w:val="21"/>
              </w:rPr>
              <w:t>部</w:t>
            </w:r>
          </w:p>
          <w:p>
            <w:pPr>
              <w:spacing w:line="260" w:lineRule="exact"/>
              <w:rPr>
                <w:rFonts w:ascii="宋体"/>
                <w:b/>
                <w:color w:val="000000"/>
                <w:sz w:val="20"/>
                <w:szCs w:val="20"/>
              </w:rPr>
            </w:pPr>
            <w:r>
              <w:rPr>
                <w:rFonts w:hint="eastAsia" w:ascii="宋体" w:hAnsi="宋体"/>
                <w:b/>
                <w:color w:val="000000"/>
                <w:sz w:val="20"/>
                <w:szCs w:val="20"/>
              </w:rPr>
              <w:t>重点审核场所：办公场所、服务场所。</w:t>
            </w: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Pr>
          <w:p>
            <w:pPr>
              <w:spacing w:line="400" w:lineRule="exact"/>
              <w:rPr>
                <w:szCs w:val="21"/>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szCs w:val="21"/>
              </w:rPr>
              <w:t>建立有《内部审核管理制度》，于2019年</w:t>
            </w:r>
            <w:r>
              <w:rPr>
                <w:rFonts w:hint="eastAsia"/>
                <w:szCs w:val="21"/>
                <w:lang w:val="en-US" w:eastAsia="zh-CN"/>
              </w:rPr>
              <w:t>6</w:t>
            </w:r>
            <w:r>
              <w:rPr>
                <w:rFonts w:hint="eastAsia"/>
                <w:szCs w:val="21"/>
              </w:rPr>
              <w:t>月1</w:t>
            </w:r>
            <w:r>
              <w:rPr>
                <w:rFonts w:hint="eastAsia"/>
                <w:szCs w:val="21"/>
                <w:lang w:val="en-US" w:eastAsia="zh-CN"/>
              </w:rPr>
              <w:t>0</w:t>
            </w:r>
            <w:r>
              <w:rPr>
                <w:rFonts w:hint="eastAsia"/>
                <w:szCs w:val="21"/>
              </w:rPr>
              <w:t>日进行了内部审核。</w:t>
            </w:r>
          </w:p>
          <w:p>
            <w:pPr>
              <w:spacing w:line="400" w:lineRule="exact"/>
              <w:rPr>
                <w:rFonts w:ascii="宋体"/>
                <w:b/>
                <w:color w:val="000000"/>
                <w:sz w:val="20"/>
                <w:szCs w:val="20"/>
              </w:rPr>
            </w:pPr>
            <w:r>
              <w:rPr>
                <w:rFonts w:hint="eastAsia"/>
                <w:szCs w:val="21"/>
              </w:rPr>
              <w:t>内部审核组由：</w:t>
            </w:r>
            <w:r>
              <w:rPr>
                <w:rFonts w:hint="eastAsia" w:ascii="宋体" w:hAnsi="宋体"/>
                <w:szCs w:val="21"/>
                <w:lang w:val="en-US" w:eastAsia="zh-CN"/>
              </w:rPr>
              <w:t>熊良东</w:t>
            </w:r>
            <w:r>
              <w:rPr>
                <w:rFonts w:hint="eastAsia"/>
                <w:szCs w:val="21"/>
              </w:rPr>
              <w:t>（组长）、</w:t>
            </w:r>
            <w:r>
              <w:rPr>
                <w:rFonts w:hint="eastAsia"/>
                <w:szCs w:val="21"/>
                <w:lang w:val="en-US" w:eastAsia="zh-CN"/>
              </w:rPr>
              <w:t>杨晓</w:t>
            </w:r>
            <w:r>
              <w:rPr>
                <w:rFonts w:hint="eastAsia"/>
                <w:szCs w:val="21"/>
              </w:rPr>
              <w:t>（组员）组成。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tcPr>
          <w:p>
            <w:pPr>
              <w:spacing w:line="340" w:lineRule="exact"/>
              <w:rPr>
                <w:rFonts w:ascii="宋体" w:hAnsi="宋体"/>
                <w:b/>
                <w:color w:val="000000"/>
                <w:sz w:val="20"/>
                <w:szCs w:val="20"/>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p>
          <w:p>
            <w:pPr>
              <w:numPr>
                <w:ilvl w:val="0"/>
                <w:numId w:val="1"/>
              </w:numPr>
              <w:spacing w:line="340" w:lineRule="exact"/>
              <w:rPr>
                <w:rFonts w:ascii="仿宋" w:hAnsi="仿宋" w:eastAsia="仿宋"/>
                <w:sz w:val="24"/>
              </w:rPr>
            </w:pPr>
            <w:r>
              <w:rPr>
                <w:rFonts w:ascii="仿宋" w:hAnsi="仿宋" w:eastAsia="仿宋"/>
                <w:sz w:val="24"/>
              </w:rPr>
              <w:t>审核范围:</w:t>
            </w:r>
            <w:r>
              <w:rPr>
                <w:rFonts w:hint="eastAsia" w:ascii="仿宋" w:hAnsi="仿宋" w:eastAsia="仿宋"/>
                <w:sz w:val="24"/>
              </w:rPr>
              <w:t>管理体系</w:t>
            </w:r>
            <w:r>
              <w:rPr>
                <w:rFonts w:ascii="仿宋" w:hAnsi="仿宋" w:eastAsia="仿宋"/>
                <w:sz w:val="24"/>
              </w:rPr>
              <w:t>涉及的</w:t>
            </w:r>
            <w:r>
              <w:rPr>
                <w:rFonts w:hint="eastAsia" w:ascii="仿宋" w:hAnsi="仿宋" w:eastAsia="仿宋"/>
                <w:sz w:val="24"/>
              </w:rPr>
              <w:t>公司</w:t>
            </w:r>
            <w:r>
              <w:rPr>
                <w:rFonts w:ascii="仿宋" w:hAnsi="仿宋" w:eastAsia="仿宋"/>
                <w:sz w:val="24"/>
              </w:rPr>
              <w:t>所有部门</w:t>
            </w:r>
            <w:r>
              <w:rPr>
                <w:rFonts w:hint="eastAsia" w:ascii="仿宋" w:hAnsi="仿宋" w:eastAsia="仿宋"/>
                <w:sz w:val="24"/>
              </w:rPr>
              <w:t>、服务场所</w:t>
            </w:r>
            <w:r>
              <w:rPr>
                <w:rFonts w:ascii="仿宋" w:hAnsi="仿宋" w:eastAsia="仿宋"/>
                <w:sz w:val="24"/>
              </w:rPr>
              <w:t>及</w:t>
            </w:r>
            <w:r>
              <w:rPr>
                <w:rFonts w:hint="eastAsia" w:ascii="仿宋" w:hAnsi="仿宋" w:eastAsia="仿宋"/>
                <w:sz w:val="24"/>
              </w:rPr>
              <w:t>活动场所</w:t>
            </w:r>
            <w:r>
              <w:rPr>
                <w:rFonts w:ascii="仿宋" w:hAnsi="仿宋" w:eastAsia="仿宋"/>
                <w:sz w:val="24"/>
              </w:rPr>
              <w:t>。</w:t>
            </w:r>
          </w:p>
          <w:p>
            <w:pPr>
              <w:numPr>
                <w:ilvl w:val="0"/>
                <w:numId w:val="1"/>
              </w:numPr>
              <w:spacing w:line="340" w:lineRule="exact"/>
              <w:rPr>
                <w:rFonts w:ascii="宋体"/>
                <w:b/>
                <w:color w:val="000000"/>
                <w:sz w:val="20"/>
                <w:szCs w:val="20"/>
              </w:rPr>
            </w:pPr>
            <w:r>
              <w:rPr>
                <w:rFonts w:ascii="仿宋" w:hAnsi="仿宋" w:eastAsia="仿宋"/>
                <w:sz w:val="24"/>
              </w:rPr>
              <w:t>审核准则：</w:t>
            </w:r>
            <w:r>
              <w:rPr>
                <w:rFonts w:hint="eastAsia" w:ascii="仿宋" w:hAnsi="仿宋" w:eastAsia="仿宋"/>
                <w:sz w:val="24"/>
              </w:rPr>
              <w:t>a.</w:t>
            </w:r>
            <w:r>
              <w:rPr>
                <w:rFonts w:hint="eastAsia" w:ascii="宋体" w:hAnsi="宋体"/>
              </w:rPr>
              <w:t>GB/T 24001-2016</w:t>
            </w:r>
            <w:r>
              <w:rPr>
                <w:rFonts w:hint="eastAsia" w:ascii="仿宋" w:hAnsi="仿宋" w:eastAsia="仿宋"/>
                <w:sz w:val="24"/>
              </w:rPr>
              <w:t>、</w:t>
            </w:r>
            <w:r>
              <w:rPr>
                <w:rFonts w:hint="eastAsia" w:ascii="宋体" w:hAnsi="宋体" w:eastAsia="仿宋"/>
              </w:rPr>
              <w:t>ISO45</w:t>
            </w:r>
            <w:r>
              <w:rPr>
                <w:rFonts w:hint="eastAsia" w:ascii="宋体" w:hAnsi="宋体"/>
              </w:rPr>
              <w:t>001</w:t>
            </w:r>
            <w:r>
              <w:rPr>
                <w:rFonts w:hint="eastAsia" w:ascii="宋体" w:hAnsi="宋体"/>
                <w:lang w:eastAsia="zh-CN"/>
              </w:rPr>
              <w:t>：</w:t>
            </w:r>
            <w:r>
              <w:rPr>
                <w:rFonts w:hint="eastAsia" w:ascii="宋体" w:hAnsi="宋体"/>
                <w:lang w:val="en-US" w:eastAsia="zh-CN"/>
              </w:rPr>
              <w:t>2</w:t>
            </w:r>
            <w:r>
              <w:rPr>
                <w:rFonts w:hint="eastAsia" w:ascii="宋体" w:hAnsi="宋体"/>
              </w:rPr>
              <w:t>018</w:t>
            </w:r>
            <w:r>
              <w:rPr>
                <w:rFonts w:hint="eastAsia" w:ascii="仿宋" w:hAnsi="仿宋" w:eastAsia="仿宋"/>
                <w:sz w:val="24"/>
              </w:rPr>
              <w:t>标准</w:t>
            </w:r>
            <w:r>
              <w:rPr>
                <w:rFonts w:ascii="仿宋" w:hAnsi="仿宋" w:eastAsia="仿宋"/>
                <w:sz w:val="24"/>
              </w:rPr>
              <w:t>；</w:t>
            </w:r>
            <w:r>
              <w:rPr>
                <w:rFonts w:hint="eastAsia" w:ascii="仿宋" w:hAnsi="仿宋" w:eastAsia="仿宋"/>
                <w:sz w:val="24"/>
              </w:rPr>
              <w:t xml:space="preserve"> b.</w:t>
            </w:r>
            <w:r>
              <w:rPr>
                <w:rFonts w:ascii="仿宋" w:hAnsi="仿宋" w:eastAsia="仿宋"/>
                <w:sz w:val="24"/>
              </w:rPr>
              <w:t>本公司管理体系文件；</w:t>
            </w:r>
            <w:r>
              <w:rPr>
                <w:rFonts w:hint="eastAsia" w:ascii="仿宋" w:hAnsi="仿宋" w:eastAsia="仿宋"/>
                <w:sz w:val="24"/>
              </w:rPr>
              <w:t>c.</w:t>
            </w:r>
            <w:r>
              <w:rPr>
                <w:rFonts w:ascii="仿宋" w:hAnsi="仿宋" w:eastAsia="仿宋"/>
                <w:sz w:val="24"/>
              </w:rPr>
              <w:t>相关的法律法规；</w:t>
            </w:r>
            <w:r>
              <w:rPr>
                <w:rFonts w:hint="eastAsia" w:ascii="仿宋" w:hAnsi="仿宋" w:eastAsia="仿宋"/>
                <w:sz w:val="24"/>
              </w:rPr>
              <w:t xml:space="preserve"> d.顾客及</w:t>
            </w:r>
            <w:r>
              <w:rPr>
                <w:rFonts w:ascii="仿宋" w:hAnsi="仿宋" w:eastAsia="仿宋"/>
                <w:sz w:val="24"/>
              </w:rPr>
              <w:t>相关方要求</w:t>
            </w:r>
            <w:r>
              <w:rPr>
                <w:rFonts w:hint="eastAsia" w:ascii="仿宋" w:hAnsi="仿宋" w:eastAsia="仿宋"/>
                <w:sz w:val="24"/>
              </w:rPr>
              <w:t>等</w:t>
            </w:r>
            <w:r>
              <w:rPr>
                <w:rFonts w:ascii="仿宋" w:hAnsi="仿宋" w:eastAsia="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了解内审结论是什么？</w:t>
            </w:r>
          </w:p>
          <w:p>
            <w:pPr>
              <w:tabs>
                <w:tab w:val="right" w:pos="9332"/>
              </w:tabs>
              <w:spacing w:line="400" w:lineRule="exact"/>
              <w:ind w:firstLine="378" w:firstLineChars="200"/>
              <w:rPr>
                <w:rFonts w:ascii="宋体" w:hAnsi="宋体" w:cs="宋体"/>
                <w:w w:val="90"/>
                <w:szCs w:val="21"/>
              </w:rPr>
            </w:pPr>
            <w:r>
              <w:rPr>
                <w:rFonts w:hint="eastAsia" w:ascii="宋体" w:hAnsi="宋体" w:cs="宋体"/>
                <w:w w:val="90"/>
                <w:szCs w:val="21"/>
              </w:rPr>
              <w:t>本次内审对</w:t>
            </w:r>
            <w:r>
              <w:rPr>
                <w:rFonts w:hint="eastAsia" w:ascii="宋体" w:hAnsi="宋体"/>
              </w:rPr>
              <w:t>GB/T 24001-2016</w:t>
            </w:r>
            <w:r>
              <w:rPr>
                <w:rFonts w:hint="eastAsia" w:ascii="仿宋" w:hAnsi="仿宋" w:eastAsia="仿宋"/>
                <w:sz w:val="24"/>
              </w:rPr>
              <w:t>和</w:t>
            </w:r>
            <w:r>
              <w:rPr>
                <w:rFonts w:hint="eastAsia" w:ascii="宋体" w:hAnsi="宋体" w:eastAsia="仿宋"/>
              </w:rPr>
              <w:t>ISO45</w:t>
            </w:r>
            <w:r>
              <w:rPr>
                <w:rFonts w:hint="eastAsia" w:ascii="宋体" w:hAnsi="宋体"/>
              </w:rPr>
              <w:t>001</w:t>
            </w:r>
            <w:r>
              <w:rPr>
                <w:rFonts w:hint="eastAsia" w:ascii="宋体" w:hAnsi="宋体"/>
                <w:lang w:eastAsia="zh-CN"/>
              </w:rPr>
              <w:t>：</w:t>
            </w:r>
            <w:r>
              <w:rPr>
                <w:rFonts w:hint="eastAsia" w:ascii="宋体" w:hAnsi="宋体"/>
              </w:rPr>
              <w:t>2018</w:t>
            </w:r>
            <w:r>
              <w:rPr>
                <w:rFonts w:hint="eastAsia" w:ascii="宋体" w:hAnsi="宋体" w:cs="宋体"/>
                <w:w w:val="90"/>
                <w:szCs w:val="21"/>
              </w:rPr>
              <w:t>标准体系文件管理手册、体系文件进行了全面检查，通过审核可以看出管理体系已基本进入了正常状态，但仍存在一些问题，需要把握顾客的需求及加强销售和售后服务人员的培训。</w:t>
            </w:r>
          </w:p>
          <w:p>
            <w:pPr>
              <w:tabs>
                <w:tab w:val="right" w:pos="9332"/>
              </w:tabs>
              <w:spacing w:line="400" w:lineRule="exact"/>
              <w:ind w:firstLine="378" w:firstLineChars="200"/>
              <w:rPr>
                <w:rFonts w:ascii="宋体" w:hAnsi="宋体" w:cs="宋体"/>
                <w:w w:val="90"/>
                <w:szCs w:val="21"/>
              </w:rPr>
            </w:pPr>
            <w:r>
              <w:rPr>
                <w:rFonts w:hint="eastAsia" w:ascii="宋体" w:hAnsi="宋体" w:cs="宋体"/>
                <w:w w:val="90"/>
                <w:szCs w:val="21"/>
              </w:rPr>
              <w:t>各部门需要对内审开出的不符合项报告认真整改，并做到举一反三，以点带面，通过纠正预防措施的执行，使管理体系正常而有效运行。</w:t>
            </w:r>
          </w:p>
          <w:p>
            <w:pPr>
              <w:tabs>
                <w:tab w:val="right" w:pos="9332"/>
              </w:tabs>
              <w:spacing w:line="400" w:lineRule="exact"/>
              <w:ind w:left="420" w:leftChars="200"/>
              <w:rPr>
                <w:rFonts w:ascii="宋体" w:hAnsi="宋体"/>
                <w:b/>
                <w:color w:val="000000"/>
                <w:sz w:val="20"/>
                <w:szCs w:val="20"/>
              </w:rPr>
            </w:pPr>
            <w:r>
              <w:rPr>
                <w:rFonts w:hint="eastAsia" w:ascii="宋体" w:hAnsi="宋体" w:cs="宋体"/>
                <w:w w:val="90"/>
                <w:szCs w:val="21"/>
              </w:rPr>
              <w:t>管理体系运行符合标准要求，实施基本有效，可以如期申请认证机构的正式审核。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szCs w:val="21"/>
              </w:rPr>
              <w:t>建立有《管理评审控制程序》，于2019年</w:t>
            </w:r>
            <w:r>
              <w:rPr>
                <w:rFonts w:hint="eastAsia"/>
                <w:szCs w:val="21"/>
                <w:lang w:val="en-US" w:eastAsia="zh-CN"/>
              </w:rPr>
              <w:t>6</w:t>
            </w:r>
            <w:r>
              <w:rPr>
                <w:rFonts w:hint="eastAsia"/>
                <w:szCs w:val="21"/>
              </w:rPr>
              <w:t>月</w:t>
            </w:r>
            <w:r>
              <w:rPr>
                <w:rFonts w:hint="eastAsia"/>
                <w:szCs w:val="21"/>
                <w:lang w:val="en-US" w:eastAsia="zh-CN"/>
              </w:rPr>
              <w:t>28</w:t>
            </w:r>
            <w:r>
              <w:rPr>
                <w:rFonts w:hint="eastAsia"/>
                <w:szCs w:val="21"/>
              </w:rPr>
              <w:t>日就管理方针和目标，评价和审定管理体系运行的适宜性、充分性和有效性进行了评审。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adjustRightInd w:val="0"/>
              <w:spacing w:line="400" w:lineRule="exact"/>
              <w:textAlignment w:val="baseline"/>
              <w:rPr>
                <w:rFonts w:asci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kern w:val="0"/>
                <w:szCs w:val="21"/>
              </w:rPr>
              <w:t>提供主要输入材料有：各部门总结，</w:t>
            </w:r>
            <w:r>
              <w:rPr>
                <w:rFonts w:hint="eastAsia" w:ascii="宋体"/>
                <w:kern w:val="0"/>
                <w:szCs w:val="21"/>
              </w:rPr>
              <w:t>输入信息基本充分和满足要求。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szCs w:val="21"/>
              </w:rPr>
              <w:t>本公司的管理体系与标准的要求一致，体系策划是充分的，体系文件与公司目前的现状相一致，是适宜，体系经过现阶段的运行是有效的。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9497" w:type="dxa"/>
            <w:gridSpan w:val="2"/>
          </w:tcPr>
          <w:p>
            <w:pPr>
              <w:widowControl/>
              <w:jc w:val="left"/>
              <w:rPr>
                <w:rFonts w:ascii="宋体"/>
                <w:b/>
                <w:color w:val="000000"/>
                <w:szCs w:val="21"/>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hint="eastAsia" w:ascii="宋体" w:hAnsi="宋体"/>
                <w:b/>
                <w:color w:val="000000"/>
                <w:sz w:val="20"/>
                <w:szCs w:val="20"/>
              </w:rPr>
              <w:t>具备</w:t>
            </w: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spacing w:before="156" w:beforeLines="50" w:line="360" w:lineRule="exact"/>
        <w:ind w:firstLine="261" w:firstLineChars="100"/>
        <w:rPr>
          <w:rFonts w:hint="eastAsia" w:ascii="宋体" w:hAns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6"/>
        <w:tblW w:w="96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z w:val="20"/>
                <w:szCs w:val="20"/>
              </w:rPr>
              <w:t>□</w:t>
            </w:r>
            <w:r>
              <w:rPr>
                <w:rFonts w:ascii="宋体" w:hAnsi="宋体"/>
                <w:b/>
                <w:color w:val="000000"/>
                <w:sz w:val="20"/>
                <w:szCs w:val="20"/>
              </w:rPr>
              <w:t>QMS /</w:t>
            </w:r>
            <w:r>
              <w:rPr>
                <w:rFonts w:hint="eastAsia" w:ascii="宋体" w:hAnsi="宋体"/>
                <w:b/>
                <w:color w:val="000000"/>
                <w:sz w:val="20"/>
                <w:szCs w:val="20"/>
              </w:rPr>
              <w:t>■</w:t>
            </w:r>
            <w:r>
              <w:rPr>
                <w:rFonts w:ascii="宋体" w:hAnsi="宋体"/>
                <w:b/>
                <w:color w:val="000000"/>
                <w:sz w:val="20"/>
                <w:szCs w:val="20"/>
              </w:rPr>
              <w:t>EMS/</w:t>
            </w:r>
            <w:r>
              <w:rPr>
                <w:rFonts w:hint="eastAsia" w:ascii="宋体" w:hAnsi="宋体"/>
                <w:b/>
                <w:color w:val="000000"/>
                <w:sz w:val="20"/>
                <w:szCs w:val="20"/>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hint="eastAsia" w:ascii="宋体" w:hAns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widowControl/>
        <w:jc w:val="left"/>
        <w:rPr>
          <w:b/>
        </w:rPr>
      </w:pPr>
      <w:r>
        <w:rPr>
          <w:rFonts w:ascii="宋体" w:hAnsi="宋体"/>
          <w:b/>
          <w:color w:val="000000"/>
          <w:sz w:val="20"/>
          <w:szCs w:val="20"/>
        </w:rPr>
        <w:t>QMS:</w:t>
      </w:r>
    </w:p>
    <w:p>
      <w:pPr>
        <w:widowControl/>
        <w:jc w:val="left"/>
        <w:rPr>
          <w:b/>
        </w:rPr>
      </w:pPr>
      <w:r>
        <w:rPr>
          <w:rFonts w:ascii="宋体" w:hAnsi="宋体"/>
          <w:b/>
          <w:color w:val="000000"/>
          <w:sz w:val="20"/>
          <w:szCs w:val="20"/>
        </w:rPr>
        <w:t>EMS</w:t>
      </w:r>
      <w:r>
        <w:rPr>
          <w:rFonts w:ascii="宋体" w:hAnsi="宋体"/>
          <w:b/>
          <w:color w:val="000000"/>
          <w:sz w:val="20"/>
          <w:szCs w:val="20"/>
          <w:lang w:val="en-GB"/>
        </w:rPr>
        <w:t>:</w:t>
      </w:r>
      <w:r>
        <w:rPr>
          <w:sz w:val="21"/>
          <w:szCs w:val="21"/>
        </w:rPr>
        <w:t>资质范围内电力工程施工、承装、承修、承试、电力技术服务及相关环境管理活动</w:t>
      </w:r>
      <w:r>
        <w:rPr>
          <w:rFonts w:hint="eastAsia" w:ascii="宋体" w:hAnsi="宋体"/>
          <w:szCs w:val="21"/>
        </w:rPr>
        <w:t>。</w:t>
      </w:r>
    </w:p>
    <w:p>
      <w:pPr>
        <w:spacing w:line="0" w:lineRule="atLeast"/>
        <w:jc w:val="left"/>
        <w:rPr>
          <w:rFonts w:ascii="宋体" w:hAnsi="宋体"/>
          <w:bCs/>
        </w:rPr>
      </w:pPr>
      <w:r>
        <w:rPr>
          <w:rFonts w:ascii="宋体" w:hAnsi="宋体"/>
          <w:b/>
          <w:color w:val="000000"/>
          <w:sz w:val="20"/>
          <w:szCs w:val="20"/>
        </w:rPr>
        <w:t>OHSMS</w:t>
      </w:r>
      <w:r>
        <w:rPr>
          <w:rFonts w:ascii="宋体" w:hAnsi="宋体"/>
          <w:b/>
          <w:color w:val="000000"/>
          <w:sz w:val="20"/>
          <w:szCs w:val="20"/>
          <w:lang w:val="en-GB"/>
        </w:rPr>
        <w:t>:</w:t>
      </w:r>
      <w:r>
        <w:rPr>
          <w:sz w:val="21"/>
          <w:szCs w:val="21"/>
        </w:rPr>
        <w:t>资质范围内电力工程施工、承装、承修、承试、电力技术服务及相关职业健康安全管理活动</w:t>
      </w:r>
      <w:r>
        <w:rPr>
          <w:rFonts w:hint="eastAsia" w:ascii="宋体" w:hAnsi="宋体"/>
          <w:szCs w:val="21"/>
        </w:rPr>
        <w:t>。</w:t>
      </w:r>
    </w:p>
    <w:p>
      <w:pPr>
        <w:spacing w:before="156" w:beforeLines="50" w:after="62" w:afterLines="20" w:line="360" w:lineRule="exact"/>
        <w:ind w:firstLine="261" w:firstLineChars="100"/>
        <w:rPr>
          <w:rFonts w:hint="eastAsia" w:ascii="宋体" w:hAnsi="宋体"/>
          <w:b/>
          <w:bCs/>
          <w:color w:val="000000"/>
          <w:sz w:val="26"/>
          <w:szCs w:val="26"/>
        </w:rPr>
      </w:pPr>
    </w:p>
    <w:p>
      <w:pPr>
        <w:spacing w:before="156" w:beforeLines="50" w:after="62" w:afterLines="20" w:line="360" w:lineRule="exact"/>
        <w:ind w:firstLine="261" w:firstLineChars="100"/>
        <w:rPr>
          <w:rFonts w:hint="eastAsia" w:ascii="宋体" w:hAnsi="宋体"/>
          <w:b/>
          <w:bCs/>
          <w:color w:val="000000"/>
          <w:sz w:val="26"/>
          <w:szCs w:val="26"/>
        </w:rPr>
      </w:pPr>
    </w:p>
    <w:p>
      <w:pPr>
        <w:spacing w:before="156" w:beforeLines="50" w:after="62" w:afterLines="20" w:line="360" w:lineRule="exact"/>
        <w:ind w:firstLine="261" w:firstLineChars="100"/>
        <w:rPr>
          <w:rFonts w:ascii="宋体"/>
          <w:b/>
          <w:bCs/>
          <w:color w:val="000000"/>
          <w:sz w:val="26"/>
          <w:szCs w:val="26"/>
        </w:rPr>
      </w:pP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3" w:firstLineChars="400"/>
        <w:rPr>
          <w:rFonts w:ascii="宋体"/>
          <w:b/>
          <w:color w:val="000000"/>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ascii="宋体"/>
          <w:b/>
          <w:color w:val="000000"/>
          <w:sz w:val="26"/>
          <w:szCs w:val="26"/>
        </w:rPr>
      </w:pPr>
      <w:r>
        <w:rPr>
          <w:rFonts w:hint="eastAsia" w:ascii="宋体" w:hAnsi="宋体"/>
          <w:b/>
          <w:color w:val="000000"/>
        </w:rPr>
        <w:t>日期</w:t>
      </w:r>
      <w:r>
        <w:rPr>
          <w:rFonts w:ascii="宋体" w:hAnsi="宋体"/>
          <w:b/>
          <w:color w:val="000000"/>
        </w:rPr>
        <w:t xml:space="preserve">:  </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4"/>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4"/>
        <w:pBdr>
          <w:bottom w:val="none" w:color="auto" w:sz="0" w:space="0"/>
        </w:pBdr>
        <w:ind w:right="600"/>
        <w:jc w:val="both"/>
        <w:rPr>
          <w:rFonts w:eastAsia="隶书"/>
          <w:color w:val="000000"/>
          <w:sz w:val="28"/>
          <w:szCs w:val="28"/>
        </w:rPr>
      </w:pPr>
      <w:r>
        <w:rPr>
          <w:rFonts w:hint="eastAsia" w:eastAsia="隶书"/>
          <w:color w:val="000000"/>
          <w:sz w:val="28"/>
          <w:szCs w:val="28"/>
        </w:rPr>
        <w:t>受审核方：</w:t>
      </w:r>
      <w:r>
        <w:rPr>
          <w:sz w:val="21"/>
          <w:szCs w:val="21"/>
        </w:rPr>
        <w:t>重庆东晟来电力设备有限公司</w:t>
      </w:r>
    </w:p>
    <w:tbl>
      <w:tblPr>
        <w:tblStyle w:val="6"/>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8" w:type="dxa"/>
            <w:gridSpan w:val="4"/>
            <w:vAlign w:val="top"/>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sym w:font="Wingdings 2" w:char="00A3"/>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b/>
                <w:color w:val="000000"/>
                <w:sz w:val="22"/>
                <w:szCs w:val="22"/>
              </w:rPr>
            </w:pPr>
            <w:r>
              <w:rPr>
                <w:rFonts w:hint="eastAsia"/>
                <w:b/>
                <w:color w:val="000000"/>
                <w:sz w:val="22"/>
                <w:szCs w:val="22"/>
              </w:rPr>
              <w:t>审核员：</w:t>
            </w:r>
          </w:p>
          <w:p>
            <w:pPr>
              <w:spacing w:line="280" w:lineRule="exact"/>
              <w:ind w:firstLine="3755" w:firstLineChars="1700"/>
              <w:rPr>
                <w:b/>
                <w:color w:val="000000"/>
                <w:sz w:val="22"/>
                <w:szCs w:val="22"/>
              </w:rPr>
            </w:pPr>
            <w:r>
              <w:rPr>
                <w:rFonts w:hint="eastAsia"/>
                <w:b/>
                <w:color w:val="000000"/>
                <w:sz w:val="22"/>
                <w:szCs w:val="22"/>
              </w:rPr>
              <w:t>日期：2019年</w:t>
            </w:r>
            <w:r>
              <w:rPr>
                <w:rFonts w:hint="eastAsia"/>
                <w:b/>
                <w:color w:val="000000"/>
                <w:sz w:val="22"/>
                <w:szCs w:val="22"/>
                <w:lang w:val="en-US" w:eastAsia="zh-CN"/>
              </w:rPr>
              <w:t>9</w:t>
            </w:r>
            <w:r>
              <w:rPr>
                <w:rFonts w:hint="eastAsia"/>
                <w:b/>
                <w:color w:val="000000"/>
                <w:sz w:val="22"/>
                <w:szCs w:val="22"/>
              </w:rPr>
              <w:t>月2</w:t>
            </w:r>
            <w:r>
              <w:rPr>
                <w:rFonts w:hint="eastAsia"/>
                <w:b/>
                <w:color w:val="000000"/>
                <w:sz w:val="22"/>
                <w:szCs w:val="22"/>
                <w:lang w:val="en-US" w:eastAsia="zh-CN"/>
              </w:rPr>
              <w:t>0</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 xml:space="preserve">受审核方确认：               </w:t>
            </w:r>
            <w:r>
              <w:rPr>
                <w:rFonts w:hint="eastAsia"/>
                <w:b/>
                <w:color w:val="000000"/>
                <w:sz w:val="22"/>
                <w:szCs w:val="22"/>
                <w:lang w:val="en-US" w:eastAsia="zh-CN"/>
              </w:rPr>
              <w:t xml:space="preserve">   </w:t>
            </w:r>
            <w:r>
              <w:rPr>
                <w:rFonts w:hint="eastAsia"/>
                <w:b/>
                <w:color w:val="000000"/>
                <w:sz w:val="22"/>
                <w:szCs w:val="22"/>
              </w:rPr>
              <w:t xml:space="preserve"> 日期：2019年</w:t>
            </w:r>
            <w:r>
              <w:rPr>
                <w:rFonts w:hint="eastAsia"/>
                <w:b/>
                <w:color w:val="000000"/>
                <w:sz w:val="22"/>
                <w:szCs w:val="22"/>
                <w:lang w:val="en-US" w:eastAsia="zh-CN"/>
              </w:rPr>
              <w:t>9</w:t>
            </w:r>
            <w:r>
              <w:rPr>
                <w:rFonts w:hint="eastAsia"/>
                <w:b/>
                <w:color w:val="000000"/>
                <w:sz w:val="22"/>
                <w:szCs w:val="22"/>
              </w:rPr>
              <w:t>月2</w:t>
            </w:r>
            <w:r>
              <w:rPr>
                <w:rFonts w:hint="eastAsia"/>
                <w:b/>
                <w:color w:val="000000"/>
                <w:sz w:val="22"/>
                <w:szCs w:val="22"/>
                <w:lang w:val="en-US" w:eastAsia="zh-CN"/>
              </w:rPr>
              <w:t>0</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8" w:type="dxa"/>
            <w:gridSpan w:val="4"/>
            <w:vAlign w:val="top"/>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 w:val="22"/>
                <w:szCs w:val="22"/>
              </w:rPr>
            </w:pPr>
            <w:r>
              <w:rPr>
                <w:rFonts w:hint="eastAsia"/>
                <w:b/>
                <w:color w:val="000000"/>
                <w:sz w:val="22"/>
                <w:szCs w:val="22"/>
              </w:rPr>
              <w:t xml:space="preserve">验证人：                  </w:t>
            </w:r>
            <w:r>
              <w:rPr>
                <w:rFonts w:hint="eastAsia"/>
                <w:b/>
                <w:color w:val="000000"/>
                <w:sz w:val="22"/>
                <w:szCs w:val="22"/>
                <w:lang w:val="en-US" w:eastAsia="zh-CN"/>
              </w:rPr>
              <w:t xml:space="preserve">      </w:t>
            </w:r>
            <w:bookmarkStart w:id="25" w:name="_GoBack"/>
            <w:bookmarkEnd w:id="25"/>
            <w:r>
              <w:rPr>
                <w:rFonts w:hint="eastAsia"/>
                <w:b/>
                <w:color w:val="000000"/>
                <w:sz w:val="22"/>
                <w:szCs w:val="22"/>
              </w:rPr>
              <w:t>日期：2019年</w:t>
            </w:r>
            <w:r>
              <w:rPr>
                <w:rFonts w:hint="eastAsia"/>
                <w:b/>
                <w:color w:val="000000"/>
                <w:sz w:val="22"/>
                <w:szCs w:val="22"/>
                <w:lang w:val="en-US" w:eastAsia="zh-CN"/>
              </w:rPr>
              <w:t>9</w:t>
            </w:r>
            <w:r>
              <w:rPr>
                <w:rFonts w:hint="eastAsia"/>
                <w:b/>
                <w:color w:val="000000"/>
                <w:sz w:val="22"/>
                <w:szCs w:val="22"/>
              </w:rPr>
              <w:t>月2</w:t>
            </w:r>
            <w:r>
              <w:rPr>
                <w:rFonts w:hint="eastAsia"/>
                <w:b/>
                <w:color w:val="000000"/>
                <w:sz w:val="22"/>
                <w:szCs w:val="22"/>
                <w:lang w:val="en-US" w:eastAsia="zh-CN"/>
              </w:rPr>
              <w:t>0</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4"/>
      <w:pBdr>
        <w:bottom w:val="none" w:color="auto" w:sz="0" w:space="0"/>
      </w:pBdr>
      <w:spacing w:line="320" w:lineRule="exact"/>
      <w:ind w:firstLine="720" w:firstLineChars="400"/>
      <w:jc w:val="left"/>
    </w:pPr>
    <w:r>
      <w:pict>
        <v:shape id="文本框 1" o:spid="_x0000_s4098"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3"/>
        <w:rFonts w:hint="default"/>
        <w:w w:val="90"/>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0CE3566"/>
    <w:multiLevelType w:val="singleLevel"/>
    <w:tmpl w:val="E0CE356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3FD1A98"/>
    <w:rsid w:val="3E9B3A5C"/>
    <w:rsid w:val="46603AC5"/>
    <w:rsid w:val="4E535C38"/>
    <w:rsid w:val="50DE4B12"/>
    <w:rsid w:val="6EF5338F"/>
    <w:rsid w:val="72BE4CF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5">
    <w:name w:val="Subtitle"/>
    <w:basedOn w:val="1"/>
    <w:next w:val="1"/>
    <w:link w:val="12"/>
    <w:qFormat/>
    <w:uiPriority w:val="99"/>
    <w:pPr>
      <w:spacing w:before="240" w:after="60" w:line="312" w:lineRule="auto"/>
      <w:jc w:val="center"/>
      <w:outlineLvl w:val="1"/>
    </w:pPr>
    <w:rPr>
      <w:rFonts w:ascii="Cambria" w:hAnsi="Cambria"/>
      <w:b/>
      <w:bCs/>
      <w:kern w:val="28"/>
      <w:sz w:val="32"/>
      <w:szCs w:val="32"/>
    </w:rPr>
  </w:style>
  <w:style w:type="table" w:styleId="7">
    <w:name w:val="Table Grid"/>
    <w:basedOn w:val="6"/>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9">
    <w:name w:val="批注框文本 字符"/>
    <w:link w:val="2"/>
    <w:semiHidden/>
    <w:locked/>
    <w:uiPriority w:val="99"/>
    <w:rPr>
      <w:rFonts w:ascii="Times New Roman" w:hAnsi="Times New Roman" w:eastAsia="宋体" w:cs="Times New Roman"/>
      <w:sz w:val="18"/>
      <w:szCs w:val="18"/>
    </w:rPr>
  </w:style>
  <w:style w:type="character" w:customStyle="1" w:styleId="10">
    <w:name w:val="页脚 字符"/>
    <w:link w:val="3"/>
    <w:locked/>
    <w:uiPriority w:val="99"/>
    <w:rPr>
      <w:rFonts w:ascii="Times New Roman" w:hAnsi="Times New Roman" w:eastAsia="宋体" w:cs="Times New Roman"/>
      <w:sz w:val="18"/>
      <w:szCs w:val="18"/>
    </w:rPr>
  </w:style>
  <w:style w:type="character" w:customStyle="1" w:styleId="11">
    <w:name w:val="页眉 字符"/>
    <w:link w:val="4"/>
    <w:locked/>
    <w:uiPriority w:val="99"/>
    <w:rPr>
      <w:rFonts w:ascii="Calibri" w:hAnsi="Calibri" w:eastAsia="宋体" w:cs="Times New Roman"/>
      <w:sz w:val="18"/>
      <w:szCs w:val="18"/>
    </w:rPr>
  </w:style>
  <w:style w:type="character" w:customStyle="1" w:styleId="12">
    <w:name w:val="副标题 字符"/>
    <w:link w:val="5"/>
    <w:locked/>
    <w:uiPriority w:val="99"/>
    <w:rPr>
      <w:rFonts w:ascii="Cambria" w:hAnsi="Cambria" w:eastAsia="宋体" w:cs="Times New Roman"/>
      <w:b/>
      <w:bCs/>
      <w:kern w:val="28"/>
      <w:sz w:val="32"/>
      <w:szCs w:val="32"/>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1</TotalTime>
  <ScaleCrop>false</ScaleCrop>
  <LinksUpToDate>false</LinksUpToDate>
  <CharactersWithSpaces>6844</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Dell</cp:lastModifiedBy>
  <dcterms:modified xsi:type="dcterms:W3CDTF">2019-09-22T03:22:38Z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