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7339BB" w:rsidP="00F33787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7339BB" w:rsidP="00F33787">
      <w:pPr>
        <w:snapToGrid w:val="0"/>
        <w:spacing w:afterLines="50" w:line="320" w:lineRule="exact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F33787" w:rsidTr="004E30A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南昌深奥科技有限公司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F33787" w:rsidRDefault="00F33787" w:rsidP="004E30A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33787" w:rsidRDefault="00F33787" w:rsidP="004E30A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33787" w:rsidRDefault="00F33787" w:rsidP="004E30A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19.01.01</w:t>
            </w:r>
          </w:p>
        </w:tc>
      </w:tr>
      <w:tr w:rsidR="00F33787" w:rsidTr="004E30A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19.01.01</w:t>
            </w:r>
          </w:p>
        </w:tc>
        <w:tc>
          <w:tcPr>
            <w:tcW w:w="1720" w:type="dxa"/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33787" w:rsidTr="004E30A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F33787" w:rsidRDefault="00F33787" w:rsidP="004E30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33787" w:rsidRDefault="00F33787" w:rsidP="004E30A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33787" w:rsidRDefault="00F33787" w:rsidP="004E30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林郁</w:t>
            </w:r>
          </w:p>
        </w:tc>
        <w:tc>
          <w:tcPr>
            <w:tcW w:w="1505" w:type="dxa"/>
            <w:vAlign w:val="center"/>
          </w:tcPr>
          <w:p w:rsidR="00F33787" w:rsidRDefault="00F33787" w:rsidP="004E30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33787" w:rsidRDefault="00F33787" w:rsidP="004E30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33787" w:rsidRDefault="00F33787" w:rsidP="004E30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33787" w:rsidRDefault="00F33787" w:rsidP="004E30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33787" w:rsidRDefault="00F33787" w:rsidP="004E30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33787" w:rsidTr="004E30A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F33787" w:rsidRDefault="00F33787" w:rsidP="004E30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F33787" w:rsidRDefault="00F33787" w:rsidP="004E30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33787" w:rsidRDefault="00F33787" w:rsidP="004E30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33787" w:rsidRDefault="00F33787" w:rsidP="004E30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33787" w:rsidRDefault="00F33787" w:rsidP="004E30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33787" w:rsidRDefault="00F33787" w:rsidP="004E30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33787" w:rsidRDefault="00F33787" w:rsidP="004E30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33787" w:rsidTr="004E30A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33787" w:rsidRDefault="00F33787" w:rsidP="004E30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F33787" w:rsidRPr="00DB1C61" w:rsidRDefault="00F33787" w:rsidP="004E30A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</w:rPr>
              <w:t>SMT</w:t>
            </w:r>
            <w:r>
              <w:rPr>
                <w:rFonts w:hint="eastAsia"/>
              </w:rPr>
              <w:t>预备干燥→</w:t>
            </w:r>
            <w:r w:rsidRPr="00DB1C61">
              <w:rPr>
                <w:rFonts w:hint="eastAsia"/>
              </w:rPr>
              <w:t>锡膏印刷</w:t>
            </w:r>
            <w:r>
              <w:rPr>
                <w:rFonts w:hint="eastAsia"/>
              </w:rPr>
              <w:t>→</w:t>
            </w:r>
            <w:r w:rsidRPr="00DB1C61">
              <w:rPr>
                <w:rFonts w:hint="eastAsia"/>
              </w:rPr>
              <w:t>贴片</w:t>
            </w:r>
            <w:r>
              <w:rPr>
                <w:rFonts w:hint="eastAsia"/>
              </w:rPr>
              <w:t>→</w:t>
            </w:r>
            <w:r w:rsidRPr="00DB1C61">
              <w:rPr>
                <w:rFonts w:hint="eastAsia"/>
              </w:rPr>
              <w:t>回流焊</w:t>
            </w:r>
            <w:r>
              <w:rPr>
                <w:rFonts w:hint="eastAsia"/>
              </w:rPr>
              <w:t>→</w:t>
            </w:r>
            <w:r w:rsidRPr="00DB1C61">
              <w:rPr>
                <w:rFonts w:hint="eastAsia"/>
              </w:rPr>
              <w:t>检验</w:t>
            </w:r>
            <w:r>
              <w:rPr>
                <w:rFonts w:hint="eastAsia"/>
              </w:rPr>
              <w:t>→</w:t>
            </w:r>
            <w:r w:rsidRPr="00DB1C61">
              <w:rPr>
                <w:rFonts w:hint="eastAsia"/>
              </w:rPr>
              <w:t>包装入库</w:t>
            </w:r>
          </w:p>
        </w:tc>
      </w:tr>
      <w:tr w:rsidR="00F33787" w:rsidTr="004E30AD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33787" w:rsidRDefault="00F33787" w:rsidP="004E30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33787" w:rsidRDefault="00F33787" w:rsidP="004E30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33787" w:rsidRDefault="00F33787" w:rsidP="004E30AD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F33787" w:rsidRPr="000766F8" w:rsidRDefault="00F33787" w:rsidP="004E30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关键过程是预备干燥、锡膏印刷</w:t>
            </w:r>
            <w:r w:rsidRPr="000766F8">
              <w:rPr>
                <w:rFonts w:hint="eastAsia"/>
                <w:b/>
                <w:sz w:val="20"/>
              </w:rPr>
              <w:t>过程</w:t>
            </w:r>
            <w:r>
              <w:rPr>
                <w:rFonts w:hint="eastAsia"/>
                <w:b/>
                <w:sz w:val="20"/>
              </w:rPr>
              <w:t>、回流焊，过程主要是控制按作业指导书，进行温度、时间、等参数进行控制。</w:t>
            </w:r>
          </w:p>
          <w:p w:rsidR="00F33787" w:rsidRDefault="00F33787" w:rsidP="004E30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766F8">
              <w:rPr>
                <w:rFonts w:hint="eastAsia"/>
                <w:b/>
                <w:sz w:val="20"/>
              </w:rPr>
              <w:t>特殊过程</w:t>
            </w:r>
            <w:r>
              <w:rPr>
                <w:rFonts w:hint="eastAsia"/>
                <w:b/>
                <w:sz w:val="20"/>
              </w:rPr>
              <w:t>为回流焊过程</w:t>
            </w:r>
            <w:r w:rsidRPr="000766F8">
              <w:rPr>
                <w:rFonts w:hint="eastAsia"/>
                <w:b/>
                <w:sz w:val="20"/>
              </w:rPr>
              <w:t>。</w:t>
            </w:r>
          </w:p>
        </w:tc>
      </w:tr>
      <w:tr w:rsidR="00F33787" w:rsidTr="004E30AD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33787" w:rsidTr="004E30A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33787" w:rsidTr="004E30A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中华人民共和国质量法、劳动法、客户要求，</w:t>
            </w:r>
            <w:r w:rsidRPr="000766F8">
              <w:rPr>
                <w:rFonts w:asciiTheme="minorEastAsia" w:eastAsiaTheme="minorEastAsia" w:hAnsiTheme="minorEastAsia" w:hint="eastAsia"/>
                <w:sz w:val="21"/>
                <w:szCs w:val="21"/>
              </w:rPr>
              <w:t>IPC-AJ-82组装和焊接手册、IPC-7530批量焊接过程(回流焊接和波峰焊接)温度曲线指南等</w:t>
            </w:r>
          </w:p>
        </w:tc>
      </w:tr>
      <w:tr w:rsidR="00F33787" w:rsidTr="004E30A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，不需要型式检验。</w:t>
            </w:r>
          </w:p>
        </w:tc>
      </w:tr>
      <w:tr w:rsidR="00F33787" w:rsidTr="004E30A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F33787" w:rsidRDefault="00F33787" w:rsidP="004E30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相关审核技巧和要求</w:t>
            </w:r>
          </w:p>
        </w:tc>
      </w:tr>
    </w:tbl>
    <w:p w:rsidR="00BF25A4" w:rsidRDefault="007339BB">
      <w:pPr>
        <w:snapToGrid w:val="0"/>
        <w:rPr>
          <w:rFonts w:ascii="宋体"/>
          <w:b/>
          <w:sz w:val="22"/>
          <w:szCs w:val="22"/>
        </w:rPr>
      </w:pPr>
    </w:p>
    <w:p w:rsidR="00BF25A4" w:rsidRDefault="007339B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F33787">
        <w:rPr>
          <w:rFonts w:ascii="宋体" w:hint="eastAsia"/>
          <w:b/>
          <w:sz w:val="18"/>
          <w:szCs w:val="18"/>
        </w:rPr>
        <w:t xml:space="preserve">文波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F33787">
        <w:rPr>
          <w:rFonts w:hint="eastAsia"/>
          <w:b/>
          <w:sz w:val="18"/>
          <w:szCs w:val="18"/>
        </w:rPr>
        <w:t>2020-9-13</w:t>
      </w:r>
      <w:r>
        <w:rPr>
          <w:rFonts w:ascii="宋体" w:hint="eastAsia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F33787">
        <w:rPr>
          <w:rFonts w:ascii="宋体" w:hint="eastAsia"/>
          <w:b/>
          <w:sz w:val="18"/>
          <w:szCs w:val="18"/>
        </w:rPr>
        <w:t>文波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F33787">
        <w:rPr>
          <w:rFonts w:hint="eastAsia"/>
          <w:b/>
          <w:sz w:val="18"/>
          <w:szCs w:val="18"/>
        </w:rPr>
        <w:t>2020-9-13</w:t>
      </w:r>
    </w:p>
    <w:p w:rsidR="00BF25A4" w:rsidRDefault="007339B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7339B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9BB" w:rsidRDefault="007339BB" w:rsidP="00E10643">
      <w:r>
        <w:separator/>
      </w:r>
    </w:p>
  </w:endnote>
  <w:endnote w:type="continuationSeparator" w:id="1">
    <w:p w:rsidR="007339BB" w:rsidRDefault="007339BB" w:rsidP="00E10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9BB" w:rsidRDefault="007339BB" w:rsidP="00E10643">
      <w:r>
        <w:separator/>
      </w:r>
    </w:p>
  </w:footnote>
  <w:footnote w:type="continuationSeparator" w:id="1">
    <w:p w:rsidR="007339BB" w:rsidRDefault="007339BB" w:rsidP="00E10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7339BB" w:rsidP="00F3378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E10643" w:rsidP="00F3378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7339BB" w:rsidP="00F33787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39B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E10643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643"/>
    <w:rsid w:val="007339BB"/>
    <w:rsid w:val="00E10643"/>
    <w:rsid w:val="00F33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2020-09-14T03:39:00Z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